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A8F36" w14:textId="39626701" w:rsidR="00275E38" w:rsidRPr="00C401F6" w:rsidRDefault="00275E38" w:rsidP="00275E3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401F6">
        <w:rPr>
          <w:rFonts w:ascii="Times New Roman" w:eastAsia="Times New Roman" w:hAnsi="Times New Roman" w:cs="Times New Roman"/>
          <w:b/>
          <w:bCs/>
          <w:sz w:val="24"/>
          <w:szCs w:val="24"/>
        </w:rPr>
        <w:t>Wymagania edukacyjne</w:t>
      </w:r>
      <w:r w:rsidR="00866CB1" w:rsidRPr="00C401F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- </w:t>
      </w:r>
      <w:r w:rsidRPr="00C401F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866CB1" w:rsidRPr="00C401F6">
        <w:rPr>
          <w:rFonts w:ascii="Times New Roman" w:eastAsia="Times New Roman" w:hAnsi="Times New Roman" w:cs="Times New Roman"/>
          <w:b/>
          <w:bCs/>
          <w:sz w:val="24"/>
          <w:szCs w:val="24"/>
        </w:rPr>
        <w:t>k</w:t>
      </w:r>
      <w:r w:rsidRPr="00C401F6">
        <w:rPr>
          <w:rFonts w:ascii="Times New Roman" w:eastAsia="Times New Roman" w:hAnsi="Times New Roman" w:cs="Times New Roman"/>
          <w:b/>
          <w:bCs/>
          <w:sz w:val="24"/>
          <w:szCs w:val="24"/>
        </w:rPr>
        <w:t>lasa 8</w:t>
      </w:r>
      <w:r w:rsidR="00866CB1" w:rsidRPr="00C401F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rok szkolny 2026/2027</w:t>
      </w:r>
    </w:p>
    <w:tbl>
      <w:tblPr>
        <w:tblpPr w:leftFromText="141" w:rightFromText="141" w:vertAnchor="page" w:horzAnchor="margin" w:tblpX="279" w:tblpY="1951"/>
        <w:tblW w:w="11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38"/>
        <w:gridCol w:w="2317"/>
        <w:gridCol w:w="2126"/>
        <w:gridCol w:w="2127"/>
        <w:gridCol w:w="2126"/>
      </w:tblGrid>
      <w:tr w:rsidR="00F01A63" w14:paraId="2AE762D9" w14:textId="77777777" w:rsidTr="00F01A63">
        <w:tc>
          <w:tcPr>
            <w:tcW w:w="11434" w:type="dxa"/>
            <w:gridSpan w:val="5"/>
          </w:tcPr>
          <w:p w14:paraId="5BB0DBA6" w14:textId="77777777" w:rsidR="00F01A63" w:rsidRDefault="00F01A63" w:rsidP="00F01A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Wymagania</w:t>
            </w:r>
          </w:p>
        </w:tc>
      </w:tr>
      <w:tr w:rsidR="00F01A63" w14:paraId="1C8BE15A" w14:textId="77777777" w:rsidTr="00F01A63">
        <w:tc>
          <w:tcPr>
            <w:tcW w:w="2738" w:type="dxa"/>
          </w:tcPr>
          <w:p w14:paraId="4E9506DF" w14:textId="77777777" w:rsidR="00F01A63" w:rsidRDefault="00F01A63" w:rsidP="00F01A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ocena dopuszczająca </w:t>
            </w:r>
          </w:p>
        </w:tc>
        <w:tc>
          <w:tcPr>
            <w:tcW w:w="2317" w:type="dxa"/>
          </w:tcPr>
          <w:p w14:paraId="46357878" w14:textId="77777777" w:rsidR="00F01A63" w:rsidRDefault="00F01A63" w:rsidP="00F01A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ocena dostateczna </w:t>
            </w:r>
          </w:p>
        </w:tc>
        <w:tc>
          <w:tcPr>
            <w:tcW w:w="2126" w:type="dxa"/>
          </w:tcPr>
          <w:p w14:paraId="0C5B7D2C" w14:textId="77777777" w:rsidR="00F01A63" w:rsidRDefault="00F01A63" w:rsidP="00F01A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ocena dobra </w:t>
            </w:r>
          </w:p>
        </w:tc>
        <w:tc>
          <w:tcPr>
            <w:tcW w:w="2127" w:type="dxa"/>
          </w:tcPr>
          <w:p w14:paraId="2CDDB1D7" w14:textId="77777777" w:rsidR="00F01A63" w:rsidRDefault="00F01A63" w:rsidP="00F01A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ocena bardzo dobra </w:t>
            </w:r>
          </w:p>
        </w:tc>
        <w:tc>
          <w:tcPr>
            <w:tcW w:w="2126" w:type="dxa"/>
          </w:tcPr>
          <w:p w14:paraId="4FFC4911" w14:textId="77777777" w:rsidR="00F01A63" w:rsidRDefault="00F01A63" w:rsidP="00F01A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ocena celująca</w:t>
            </w:r>
          </w:p>
        </w:tc>
      </w:tr>
      <w:tr w:rsidR="00F01A63" w:rsidRPr="00F01A63" w14:paraId="2591425D" w14:textId="77777777" w:rsidTr="00F01A63">
        <w:tc>
          <w:tcPr>
            <w:tcW w:w="11434" w:type="dxa"/>
            <w:gridSpan w:val="5"/>
          </w:tcPr>
          <w:p w14:paraId="6F5B8885" w14:textId="77777777" w:rsidR="00F01A63" w:rsidRPr="00F01A63" w:rsidRDefault="00F01A63" w:rsidP="00F01A6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Uczeń:</w:t>
            </w:r>
          </w:p>
        </w:tc>
      </w:tr>
      <w:tr w:rsidR="00F01A63" w:rsidRPr="00F01A63" w14:paraId="7FF8F399" w14:textId="77777777" w:rsidTr="00F01A63">
        <w:tc>
          <w:tcPr>
            <w:tcW w:w="2738" w:type="dxa"/>
          </w:tcPr>
          <w:p w14:paraId="18682780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wskazuje materiał genetyczny, jako nośnik informacji genetycznej</w:t>
            </w:r>
          </w:p>
          <w:p w14:paraId="6EC01D75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wymienia wybrane cechy dziedziczne człowieka</w:t>
            </w:r>
          </w:p>
          <w:p w14:paraId="5B37080A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podaje nazwę nauki zajmującej się dziedziczenie cech i zmiennością organizmów</w:t>
            </w:r>
          </w:p>
        </w:tc>
        <w:tc>
          <w:tcPr>
            <w:tcW w:w="2317" w:type="dxa"/>
          </w:tcPr>
          <w:p w14:paraId="693C4F42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wskazuje jądro komórkowe, jako miejsce przechowywania DNA w komórce człowieka</w:t>
            </w:r>
          </w:p>
          <w:p w14:paraId="49B978D5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wymienia wybrane cechy nabyte człowieka</w:t>
            </w:r>
          </w:p>
          <w:p w14:paraId="6B5D65C2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wymienia wybrane dziedziny nauki, w których wykorzystywana jest wiedza genetyczna</w:t>
            </w:r>
          </w:p>
        </w:tc>
        <w:tc>
          <w:tcPr>
            <w:tcW w:w="2126" w:type="dxa"/>
          </w:tcPr>
          <w:p w14:paraId="7915B045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wskazuje różnice między cechami dziedzicznymi a nabytymi</w:t>
            </w:r>
          </w:p>
          <w:p w14:paraId="50183D61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opisuje cechy gatunkowe człowieka</w:t>
            </w:r>
          </w:p>
        </w:tc>
        <w:tc>
          <w:tcPr>
            <w:tcW w:w="2127" w:type="dxa"/>
          </w:tcPr>
          <w:p w14:paraId="4CF784E2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opisuje rolę DNA, jaką odgrywa w procesie dziedziczenia cech</w:t>
            </w:r>
          </w:p>
          <w:p w14:paraId="4EB1B95A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 xml:space="preserve"> - przedstawia wybrane cechy indywidualne człowieka</w:t>
            </w:r>
          </w:p>
        </w:tc>
        <w:tc>
          <w:tcPr>
            <w:tcW w:w="2126" w:type="dxa"/>
          </w:tcPr>
          <w:p w14:paraId="13209714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opisuje zmienność organizmów jako zmiany w DNA oraz wpływ środowiska</w:t>
            </w:r>
          </w:p>
          <w:p w14:paraId="64508486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omawia sposoby wykorzystania wiedzy genetycznej w różnych dziedzinach nauki</w:t>
            </w:r>
          </w:p>
        </w:tc>
      </w:tr>
      <w:tr w:rsidR="00F01A63" w:rsidRPr="00F01A63" w14:paraId="04A6651A" w14:textId="77777777" w:rsidTr="00F01A63">
        <w:tc>
          <w:tcPr>
            <w:tcW w:w="2738" w:type="dxa"/>
          </w:tcPr>
          <w:p w14:paraId="269DBE2C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wskazuje na schemacie / rysunku nukleotyd, podwójną helisę, chromosom</w:t>
            </w:r>
          </w:p>
          <w:p w14:paraId="0C956432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podaje nukleotyd jako jednostkę budującą DNA</w:t>
            </w:r>
          </w:p>
          <w:p w14:paraId="5A318D35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lastRenderedPageBreak/>
              <w:t>- przedstawia definicję chromosomu</w:t>
            </w:r>
          </w:p>
        </w:tc>
        <w:tc>
          <w:tcPr>
            <w:tcW w:w="2317" w:type="dxa"/>
          </w:tcPr>
          <w:p w14:paraId="3A030930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lastRenderedPageBreak/>
              <w:t>- wymienia elementy wchodzące w skład nukleotydu</w:t>
            </w:r>
          </w:p>
          <w:p w14:paraId="21845599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podaje definicję genu</w:t>
            </w:r>
          </w:p>
          <w:p w14:paraId="6CD49C48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wymienia nazwy zasad azotowych DNA</w:t>
            </w:r>
          </w:p>
          <w:p w14:paraId="337C5DDC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lastRenderedPageBreak/>
              <w:t>- podaje liczbę chromosomów znajdujących się w komórce ciała człowieka</w:t>
            </w:r>
          </w:p>
        </w:tc>
        <w:tc>
          <w:tcPr>
            <w:tcW w:w="2126" w:type="dxa"/>
          </w:tcPr>
          <w:p w14:paraId="45298362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lastRenderedPageBreak/>
              <w:t>- rysuje schemat nukleotydu i podaje nazwy elementów wchodzących w jego skład</w:t>
            </w:r>
          </w:p>
          <w:p w14:paraId="64A224DC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 xml:space="preserve">- wskazuje na schemacie / rysunku chromosomu </w:t>
            </w:r>
            <w:r w:rsidRPr="00F01A63">
              <w:rPr>
                <w:rFonts w:ascii="Times New Roman" w:eastAsia="Times New Roman" w:hAnsi="Times New Roman" w:cs="Times New Roman"/>
              </w:rPr>
              <w:lastRenderedPageBreak/>
              <w:t>centromer i ramiona chromosomu</w:t>
            </w:r>
          </w:p>
        </w:tc>
        <w:tc>
          <w:tcPr>
            <w:tcW w:w="2127" w:type="dxa"/>
          </w:tcPr>
          <w:p w14:paraId="3B6CF918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lastRenderedPageBreak/>
              <w:t>- opisuje strukturę DNA</w:t>
            </w:r>
          </w:p>
          <w:p w14:paraId="5E9CDA25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omawia budowę chromosomu</w:t>
            </w:r>
          </w:p>
          <w:p w14:paraId="4269A1C5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</w:tcPr>
          <w:p w14:paraId="696FE4B8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wyjaśnia, skąd pochodzą chromosomy w komórce ciała człowieka</w:t>
            </w:r>
          </w:p>
        </w:tc>
      </w:tr>
      <w:tr w:rsidR="00F01A63" w:rsidRPr="00F01A63" w14:paraId="39F5DF49" w14:textId="77777777" w:rsidTr="00F01A63">
        <w:tc>
          <w:tcPr>
            <w:tcW w:w="2738" w:type="dxa"/>
          </w:tcPr>
          <w:p w14:paraId="171279A4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podaje definicję reguły komplementarności</w:t>
            </w:r>
          </w:p>
          <w:p w14:paraId="3AD143C6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podaje definicję procesu replikacji</w:t>
            </w:r>
          </w:p>
        </w:tc>
        <w:tc>
          <w:tcPr>
            <w:tcW w:w="2317" w:type="dxa"/>
          </w:tcPr>
          <w:p w14:paraId="0921C971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na schemacie / rysunku przedstawia regułę komplementarności</w:t>
            </w:r>
          </w:p>
          <w:p w14:paraId="7039A49A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opisuje budowę chromosomu po zajściu procesu replikacji</w:t>
            </w:r>
          </w:p>
        </w:tc>
        <w:tc>
          <w:tcPr>
            <w:tcW w:w="2126" w:type="dxa"/>
          </w:tcPr>
          <w:p w14:paraId="6E6C9CC2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omawia proces replikacji</w:t>
            </w:r>
          </w:p>
        </w:tc>
        <w:tc>
          <w:tcPr>
            <w:tcW w:w="2127" w:type="dxa"/>
          </w:tcPr>
          <w:p w14:paraId="57C69F35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wyjaśnia znaczenie reguły komplementarności i jej wpływ na prawidłowość procesu replikacji</w:t>
            </w:r>
          </w:p>
        </w:tc>
        <w:tc>
          <w:tcPr>
            <w:tcW w:w="2126" w:type="dxa"/>
          </w:tcPr>
          <w:p w14:paraId="79D6A145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opisuje proces replikacji na stworzonym przez siebie schemacie</w:t>
            </w:r>
          </w:p>
        </w:tc>
      </w:tr>
      <w:tr w:rsidR="00F01A63" w:rsidRPr="00F01A63" w14:paraId="71941330" w14:textId="77777777" w:rsidTr="00F01A63">
        <w:tc>
          <w:tcPr>
            <w:tcW w:w="2738" w:type="dxa"/>
          </w:tcPr>
          <w:p w14:paraId="780E2A88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podaje biologiczne znaczenia mitozy</w:t>
            </w:r>
          </w:p>
          <w:p w14:paraId="5282A9AD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podaje biologiczne znaczenia mejozy</w:t>
            </w:r>
          </w:p>
          <w:p w14:paraId="79B43EDD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przedstawia schematyczny przebieg powstawania choroby nowotworowej</w:t>
            </w:r>
          </w:p>
        </w:tc>
        <w:tc>
          <w:tcPr>
            <w:tcW w:w="2317" w:type="dxa"/>
          </w:tcPr>
          <w:p w14:paraId="12DCAF81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 xml:space="preserve">- rozróżnia komórki na podstawie ilości materiału genetycznego (komórki diploidalne, komórki haploidalne) </w:t>
            </w:r>
          </w:p>
          <w:p w14:paraId="3745AE39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podaje wpływ mejozy na zmienność genetyczną</w:t>
            </w:r>
          </w:p>
        </w:tc>
        <w:tc>
          <w:tcPr>
            <w:tcW w:w="2126" w:type="dxa"/>
          </w:tcPr>
          <w:p w14:paraId="073989B1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opisuje znaczenia mitozy</w:t>
            </w:r>
          </w:p>
          <w:p w14:paraId="4563FBA1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opisuje znaczenia mejozy</w:t>
            </w:r>
          </w:p>
          <w:p w14:paraId="27B92F66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</w:tcPr>
          <w:p w14:paraId="065C22B7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omawia wpływ mitozy i mejozy na rozwój człowieka</w:t>
            </w:r>
          </w:p>
          <w:p w14:paraId="17AC84F9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przedstawia efekt końcowy mitozy i mejozy (liczba powstałych komórek oraz zawartość materiału genetycznego w komórkach)</w:t>
            </w:r>
          </w:p>
        </w:tc>
        <w:tc>
          <w:tcPr>
            <w:tcW w:w="2126" w:type="dxa"/>
          </w:tcPr>
          <w:p w14:paraId="50760AAA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 xml:space="preserve">- podaje różnice między mitozą a mejozą </w:t>
            </w:r>
          </w:p>
          <w:p w14:paraId="5B83FD2A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opisuje przebieg rekombinacji genetycznej mającej wpływ na zmienność genetyczną</w:t>
            </w:r>
          </w:p>
        </w:tc>
      </w:tr>
      <w:tr w:rsidR="00F01A63" w:rsidRPr="00F01A63" w14:paraId="46A2A341" w14:textId="77777777" w:rsidTr="00F01A63">
        <w:tc>
          <w:tcPr>
            <w:tcW w:w="2738" w:type="dxa"/>
          </w:tcPr>
          <w:p w14:paraId="07E1F456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F01A63">
              <w:rPr>
                <w:rFonts w:ascii="Times New Roman" w:eastAsia="Times New Roman" w:hAnsi="Times New Roman" w:cs="Times New Roman"/>
                <w:highlight w:val="white"/>
              </w:rPr>
              <w:t xml:space="preserve">- przedstawia podstawowe pojęcia genetyki (fenotyp, genotyp, gen, </w:t>
            </w:r>
            <w:proofErr w:type="spellStart"/>
            <w:r w:rsidRPr="00F01A63">
              <w:rPr>
                <w:rFonts w:ascii="Times New Roman" w:eastAsia="Times New Roman" w:hAnsi="Times New Roman" w:cs="Times New Roman"/>
                <w:highlight w:val="white"/>
              </w:rPr>
              <w:t>allel</w:t>
            </w:r>
            <w:proofErr w:type="spellEnd"/>
            <w:r w:rsidRPr="00F01A63">
              <w:rPr>
                <w:rFonts w:ascii="Times New Roman" w:eastAsia="Times New Roman" w:hAnsi="Times New Roman" w:cs="Times New Roman"/>
                <w:highlight w:val="white"/>
              </w:rPr>
              <w:t>)</w:t>
            </w:r>
          </w:p>
          <w:p w14:paraId="02673986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7" w:type="dxa"/>
          </w:tcPr>
          <w:p w14:paraId="4D167896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F01A63">
              <w:rPr>
                <w:rFonts w:ascii="Times New Roman" w:eastAsia="Times New Roman" w:hAnsi="Times New Roman" w:cs="Times New Roman"/>
                <w:highlight w:val="white"/>
              </w:rPr>
              <w:lastRenderedPageBreak/>
              <w:t xml:space="preserve">- przedstawia podstawowe pojęcia genetyki (homozygota, heterozygota, </w:t>
            </w:r>
            <w:r w:rsidRPr="00F01A63">
              <w:rPr>
                <w:rFonts w:ascii="Times New Roman" w:eastAsia="Times New Roman" w:hAnsi="Times New Roman" w:cs="Times New Roman"/>
                <w:highlight w:val="white"/>
              </w:rPr>
              <w:lastRenderedPageBreak/>
              <w:t>dominacja, recesywność)</w:t>
            </w:r>
          </w:p>
          <w:p w14:paraId="721CE117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  <w:highlight w:val="white"/>
              </w:rPr>
              <w:t>- wymienia c</w:t>
            </w:r>
            <w:r w:rsidRPr="00F01A63">
              <w:rPr>
                <w:rFonts w:ascii="Times New Roman" w:eastAsia="Times New Roman" w:hAnsi="Times New Roman" w:cs="Times New Roman"/>
              </w:rPr>
              <w:t>echy dominujące i recesywne</w:t>
            </w:r>
          </w:p>
        </w:tc>
        <w:tc>
          <w:tcPr>
            <w:tcW w:w="2126" w:type="dxa"/>
          </w:tcPr>
          <w:p w14:paraId="58F434F4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F01A63">
              <w:rPr>
                <w:rFonts w:ascii="Times New Roman" w:eastAsia="Times New Roman" w:hAnsi="Times New Roman" w:cs="Times New Roman"/>
                <w:highlight w:val="white"/>
              </w:rPr>
              <w:lastRenderedPageBreak/>
              <w:t>- przedstawia dziedziczenie jednogenowe</w:t>
            </w:r>
          </w:p>
          <w:p w14:paraId="2BA04963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F01A63">
              <w:rPr>
                <w:rFonts w:ascii="Times New Roman" w:eastAsia="Times New Roman" w:hAnsi="Times New Roman" w:cs="Times New Roman"/>
                <w:highlight w:val="white"/>
              </w:rPr>
              <w:lastRenderedPageBreak/>
              <w:t>- rozróżnia fenotyp od genotypu</w:t>
            </w:r>
          </w:p>
          <w:p w14:paraId="3F2C1F26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</w:p>
          <w:p w14:paraId="1AB3D9E3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</w:tcPr>
          <w:p w14:paraId="00BA8E38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  <w:highlight w:val="white"/>
              </w:rPr>
              <w:lastRenderedPageBreak/>
              <w:t xml:space="preserve">- wyjaśnia różnicę między cechami </w:t>
            </w:r>
            <w:r w:rsidRPr="00F01A63">
              <w:rPr>
                <w:rFonts w:ascii="Times New Roman" w:eastAsia="Times New Roman" w:hAnsi="Times New Roman" w:cs="Times New Roman"/>
                <w:highlight w:val="white"/>
              </w:rPr>
              <w:lastRenderedPageBreak/>
              <w:t>dominującymi a recesywnymi</w:t>
            </w:r>
          </w:p>
          <w:p w14:paraId="0FEEA907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wyjaśnia zasady dziedziczenia jednogenowego</w:t>
            </w:r>
          </w:p>
        </w:tc>
        <w:tc>
          <w:tcPr>
            <w:tcW w:w="2126" w:type="dxa"/>
          </w:tcPr>
          <w:p w14:paraId="51D72B3D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lastRenderedPageBreak/>
              <w:t xml:space="preserve">- rozwiązuje krzyżówki </w:t>
            </w:r>
            <w:r w:rsidRPr="00F01A63">
              <w:rPr>
                <w:rFonts w:ascii="Times New Roman" w:eastAsia="Times New Roman" w:hAnsi="Times New Roman" w:cs="Times New Roman"/>
              </w:rPr>
              <w:lastRenderedPageBreak/>
              <w:t>genetyczne (jednogenowe)</w:t>
            </w:r>
          </w:p>
        </w:tc>
      </w:tr>
      <w:tr w:rsidR="00F01A63" w:rsidRPr="00F01A63" w14:paraId="7AD070B0" w14:textId="77777777" w:rsidTr="00F01A63">
        <w:tc>
          <w:tcPr>
            <w:tcW w:w="2738" w:type="dxa"/>
          </w:tcPr>
          <w:p w14:paraId="3389AA7A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lastRenderedPageBreak/>
              <w:t>- wymienia fenotypy osób z czynnikiem Rh i danymi grupami krwi układu AB0</w:t>
            </w:r>
          </w:p>
        </w:tc>
        <w:tc>
          <w:tcPr>
            <w:tcW w:w="2317" w:type="dxa"/>
          </w:tcPr>
          <w:p w14:paraId="435DE343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F01A63">
              <w:rPr>
                <w:rFonts w:ascii="Times New Roman" w:eastAsia="Times New Roman" w:hAnsi="Times New Roman" w:cs="Times New Roman"/>
                <w:highlight w:val="white"/>
              </w:rPr>
              <w:t xml:space="preserve">- przedstawia genotypy osób </w:t>
            </w:r>
            <w:r w:rsidRPr="00F01A63">
              <w:rPr>
                <w:rFonts w:ascii="Times New Roman" w:eastAsia="Times New Roman" w:hAnsi="Times New Roman" w:cs="Times New Roman"/>
              </w:rPr>
              <w:t>z czynnikiem Rh</w:t>
            </w:r>
          </w:p>
          <w:p w14:paraId="03E44C1F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F01A63">
              <w:rPr>
                <w:rFonts w:ascii="Times New Roman" w:eastAsia="Times New Roman" w:hAnsi="Times New Roman" w:cs="Times New Roman"/>
                <w:highlight w:val="white"/>
              </w:rPr>
              <w:t xml:space="preserve">- przedstawia genotypy osób </w:t>
            </w:r>
            <w:r w:rsidRPr="00F01A63">
              <w:rPr>
                <w:rFonts w:ascii="Times New Roman" w:eastAsia="Times New Roman" w:hAnsi="Times New Roman" w:cs="Times New Roman"/>
              </w:rPr>
              <w:t>z daną grupą krwi układu AB0</w:t>
            </w:r>
          </w:p>
        </w:tc>
        <w:tc>
          <w:tcPr>
            <w:tcW w:w="2126" w:type="dxa"/>
          </w:tcPr>
          <w:p w14:paraId="6848FF60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F01A63">
              <w:rPr>
                <w:rFonts w:ascii="Times New Roman" w:eastAsia="Times New Roman" w:hAnsi="Times New Roman" w:cs="Times New Roman"/>
                <w:highlight w:val="white"/>
              </w:rPr>
              <w:t>- przedstawia dziedziczenie czynnika Rh i grup krwi</w:t>
            </w:r>
          </w:p>
          <w:p w14:paraId="5379F5F8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</w:tcPr>
          <w:p w14:paraId="08DDFABF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F01A63">
              <w:rPr>
                <w:rFonts w:ascii="Times New Roman" w:eastAsia="Times New Roman" w:hAnsi="Times New Roman" w:cs="Times New Roman"/>
                <w:highlight w:val="white"/>
              </w:rPr>
              <w:t xml:space="preserve">- wyjaśnia dziedziczenie czynnika Rh u człowieka </w:t>
            </w:r>
          </w:p>
          <w:p w14:paraId="46E92816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F01A63">
              <w:rPr>
                <w:rFonts w:ascii="Times New Roman" w:eastAsia="Times New Roman" w:hAnsi="Times New Roman" w:cs="Times New Roman"/>
                <w:highlight w:val="white"/>
              </w:rPr>
              <w:t xml:space="preserve">- wyjaśnia dziedziczenie grup krwi u człowieka </w:t>
            </w:r>
          </w:p>
        </w:tc>
        <w:tc>
          <w:tcPr>
            <w:tcW w:w="2126" w:type="dxa"/>
          </w:tcPr>
          <w:p w14:paraId="79B39E65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rozwiązuje krzyżówki genetyczne</w:t>
            </w:r>
          </w:p>
        </w:tc>
      </w:tr>
      <w:tr w:rsidR="00F01A63" w:rsidRPr="00F01A63" w14:paraId="28381C3B" w14:textId="77777777" w:rsidTr="00F01A63">
        <w:tc>
          <w:tcPr>
            <w:tcW w:w="2738" w:type="dxa"/>
          </w:tcPr>
          <w:p w14:paraId="0EAB7E74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podaje nazwy chromosomów (autosomalne i płci)</w:t>
            </w:r>
          </w:p>
        </w:tc>
        <w:tc>
          <w:tcPr>
            <w:tcW w:w="2317" w:type="dxa"/>
          </w:tcPr>
          <w:p w14:paraId="641EE25C" w14:textId="77777777" w:rsidR="00F01A63" w:rsidRPr="00F01A63" w:rsidRDefault="00F01A63" w:rsidP="00F01A63">
            <w:pPr>
              <w:rPr>
                <w:rFonts w:ascii="Times New Roman" w:hAnsi="Times New Roman" w:cs="Times New Roman"/>
              </w:rPr>
            </w:pPr>
            <w:r w:rsidRPr="00F01A63">
              <w:rPr>
                <w:rFonts w:ascii="Times New Roman" w:hAnsi="Times New Roman" w:cs="Times New Roman"/>
              </w:rPr>
              <w:t>- rozróżnia chromosomy autosomalne i płci</w:t>
            </w:r>
          </w:p>
          <w:p w14:paraId="0FDEC26F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</w:tcPr>
          <w:p w14:paraId="6FD5DC16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przedstawia genotypy kobiety i mężczyzny</w:t>
            </w:r>
          </w:p>
        </w:tc>
        <w:tc>
          <w:tcPr>
            <w:tcW w:w="2127" w:type="dxa"/>
          </w:tcPr>
          <w:p w14:paraId="7A6927EF" w14:textId="77777777" w:rsidR="00F01A63" w:rsidRPr="00F01A63" w:rsidRDefault="00F01A63" w:rsidP="00F01A63">
            <w:pPr>
              <w:rPr>
                <w:rFonts w:ascii="Times New Roman" w:hAnsi="Times New Roman" w:cs="Times New Roman"/>
              </w:rPr>
            </w:pPr>
          </w:p>
          <w:p w14:paraId="2F2DE40D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hAnsi="Times New Roman" w:cs="Times New Roman"/>
              </w:rPr>
              <w:t>- przedstawia dziedziczenie płci u człowieka</w:t>
            </w:r>
          </w:p>
        </w:tc>
        <w:tc>
          <w:tcPr>
            <w:tcW w:w="2126" w:type="dxa"/>
          </w:tcPr>
          <w:p w14:paraId="0E9293AD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  <w:highlight w:val="white"/>
              </w:rPr>
              <w:t>- rozwiązuje krzyżówki genetyczne</w:t>
            </w:r>
          </w:p>
        </w:tc>
      </w:tr>
      <w:tr w:rsidR="00F01A63" w:rsidRPr="00F01A63" w14:paraId="25FAA805" w14:textId="77777777" w:rsidTr="00F01A63">
        <w:tc>
          <w:tcPr>
            <w:tcW w:w="2738" w:type="dxa"/>
          </w:tcPr>
          <w:p w14:paraId="6A92A0CA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  <w:highlight w:val="white"/>
              </w:rPr>
              <w:t xml:space="preserve">- określa, czym jest mutacja </w:t>
            </w:r>
          </w:p>
        </w:tc>
        <w:tc>
          <w:tcPr>
            <w:tcW w:w="2317" w:type="dxa"/>
          </w:tcPr>
          <w:p w14:paraId="162F666A" w14:textId="77777777" w:rsidR="00F01A63" w:rsidRPr="00F01A63" w:rsidRDefault="00F01A63" w:rsidP="00F01A63">
            <w:pPr>
              <w:rPr>
                <w:rFonts w:ascii="Times New Roman" w:hAnsi="Times New Roman" w:cs="Times New Roman"/>
              </w:rPr>
            </w:pPr>
            <w:r w:rsidRPr="00F01A63">
              <w:rPr>
                <w:rFonts w:ascii="Times New Roman" w:hAnsi="Times New Roman" w:cs="Times New Roman"/>
              </w:rPr>
              <w:t>- rozróżnia rodzaje mutacji</w:t>
            </w:r>
          </w:p>
          <w:p w14:paraId="33789BBE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hAnsi="Times New Roman" w:cs="Times New Roman"/>
              </w:rPr>
              <w:t>- podaje czynniki mutagenne jako możliwą przyczynę mutacji</w:t>
            </w:r>
          </w:p>
        </w:tc>
        <w:tc>
          <w:tcPr>
            <w:tcW w:w="2126" w:type="dxa"/>
          </w:tcPr>
          <w:p w14:paraId="34FB9A72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F01A63">
              <w:rPr>
                <w:rFonts w:ascii="Times New Roman" w:eastAsia="Times New Roman" w:hAnsi="Times New Roman" w:cs="Times New Roman"/>
                <w:highlight w:val="white"/>
              </w:rPr>
              <w:t xml:space="preserve">– wymienia możliwe przyczyny występowania mutacji (mutacje spontaniczne i wywołane przez czynniki mutagenne) </w:t>
            </w:r>
          </w:p>
          <w:p w14:paraId="3360D9C3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258ED938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</w:tcPr>
          <w:p w14:paraId="743008D7" w14:textId="77777777" w:rsidR="00F01A63" w:rsidRPr="00F01A63" w:rsidRDefault="00F01A63" w:rsidP="00F01A63">
            <w:pPr>
              <w:rPr>
                <w:rFonts w:ascii="Times New Roman" w:hAnsi="Times New Roman" w:cs="Times New Roman"/>
              </w:rPr>
            </w:pPr>
            <w:r w:rsidRPr="00F01A63">
              <w:rPr>
                <w:rFonts w:ascii="Times New Roman" w:hAnsi="Times New Roman" w:cs="Times New Roman"/>
              </w:rPr>
              <w:lastRenderedPageBreak/>
              <w:t>- podaje przykłady chorób genetycznych człowieka warunkowanych mutacjami (mukowiscydoza, zespół Downa)</w:t>
            </w:r>
          </w:p>
          <w:p w14:paraId="71D01597" w14:textId="77777777" w:rsidR="00F01A63" w:rsidRPr="00F01A63" w:rsidRDefault="00F01A63" w:rsidP="00F01A63">
            <w:pPr>
              <w:rPr>
                <w:rFonts w:ascii="Times New Roman" w:hAnsi="Times New Roman" w:cs="Times New Roman"/>
              </w:rPr>
            </w:pPr>
            <w:r w:rsidRPr="00F01A63">
              <w:rPr>
                <w:rFonts w:ascii="Times New Roman" w:hAnsi="Times New Roman" w:cs="Times New Roman"/>
              </w:rPr>
              <w:lastRenderedPageBreak/>
              <w:t>- wymienia skutki mutacji genowych i chromosomowych</w:t>
            </w:r>
          </w:p>
          <w:sdt>
            <w:sdtPr>
              <w:rPr>
                <w:rFonts w:ascii="Times New Roman" w:hAnsi="Times New Roman" w:cs="Times New Roman"/>
              </w:rPr>
              <w:tag w:val="goog_rdk_45"/>
              <w:id w:val="387389786"/>
            </w:sdtPr>
            <w:sdtContent>
              <w:p w14:paraId="56D93ADD" w14:textId="77777777" w:rsidR="00F01A63" w:rsidRPr="00F01A63" w:rsidRDefault="00F01A63" w:rsidP="00F01A63">
                <w:pPr>
                  <w:rPr>
                    <w:rFonts w:ascii="Times New Roman" w:eastAsia="Times New Roman" w:hAnsi="Times New Roman" w:cs="Times New Roman"/>
                    <w:color w:val="1F1F1F"/>
                    <w:highlight w:val="white"/>
                  </w:rPr>
                </w:pPr>
                <w:sdt>
                  <w:sdtPr>
                    <w:rPr>
                      <w:rFonts w:ascii="Times New Roman" w:hAnsi="Times New Roman" w:cs="Times New Roman"/>
                    </w:rPr>
                    <w:tag w:val="goog_rdk_44"/>
                    <w:id w:val="-625778522"/>
                  </w:sdtPr>
                  <w:sdtContent/>
                </w:sdt>
              </w:p>
            </w:sdtContent>
          </w:sdt>
        </w:tc>
        <w:tc>
          <w:tcPr>
            <w:tcW w:w="2126" w:type="dxa"/>
          </w:tcPr>
          <w:p w14:paraId="66B4179C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  <w:highlight w:val="white"/>
              </w:rPr>
              <w:lastRenderedPageBreak/>
              <w:t xml:space="preserve">– omawia skutki </w:t>
            </w:r>
            <w:r w:rsidRPr="00F01A63">
              <w:rPr>
                <w:rFonts w:ascii="Times New Roman" w:eastAsia="Times New Roman" w:hAnsi="Times New Roman" w:cs="Times New Roman"/>
              </w:rPr>
              <w:t>mutacji genowych i chromosomowych</w:t>
            </w:r>
          </w:p>
        </w:tc>
      </w:tr>
      <w:tr w:rsidR="00F01A63" w:rsidRPr="00F01A63" w14:paraId="65794DD7" w14:textId="77777777" w:rsidTr="00F01A63">
        <w:tc>
          <w:tcPr>
            <w:tcW w:w="2738" w:type="dxa"/>
          </w:tcPr>
          <w:p w14:paraId="1B7039BE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wyjaśnia pojęcie ewolucji</w:t>
            </w:r>
          </w:p>
          <w:p w14:paraId="3B63F162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wymienia dowody  ewolucji</w:t>
            </w:r>
          </w:p>
          <w:p w14:paraId="043021C2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7" w:type="dxa"/>
          </w:tcPr>
          <w:p w14:paraId="458BCB32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rozróżnia typy ewolucji</w:t>
            </w:r>
          </w:p>
          <w:p w14:paraId="1EFF0E17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wymienia przykłady narządów homologicznych i analogicznych</w:t>
            </w:r>
          </w:p>
        </w:tc>
        <w:tc>
          <w:tcPr>
            <w:tcW w:w="2126" w:type="dxa"/>
          </w:tcPr>
          <w:p w14:paraId="39CC426D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przedstawia źródła wiedzy o przebiegu ewolucji</w:t>
            </w:r>
          </w:p>
          <w:p w14:paraId="6C1D20AB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wymienia narządy szczątkowe człowieka</w:t>
            </w:r>
          </w:p>
          <w:p w14:paraId="347B2E7E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</w:tcPr>
          <w:p w14:paraId="74B360AD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omawia dowody ewolucji</w:t>
            </w:r>
          </w:p>
          <w:p w14:paraId="2090C2F0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rozróżnia przykłady narządów homologicznych i analogicznych</w:t>
            </w:r>
          </w:p>
        </w:tc>
        <w:tc>
          <w:tcPr>
            <w:tcW w:w="2126" w:type="dxa"/>
          </w:tcPr>
          <w:p w14:paraId="6C932EDA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wyjaśnia rolę ewolucji w procesie powstawania i kształtowania się nowych gatunków</w:t>
            </w:r>
          </w:p>
        </w:tc>
      </w:tr>
      <w:tr w:rsidR="00F01A63" w:rsidRPr="00F01A63" w14:paraId="68781E0E" w14:textId="77777777" w:rsidTr="00F01A63">
        <w:tc>
          <w:tcPr>
            <w:tcW w:w="2738" w:type="dxa"/>
          </w:tcPr>
          <w:p w14:paraId="3474E19A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wymienia mechanizmy procesu ewolucji</w:t>
            </w:r>
          </w:p>
          <w:p w14:paraId="02FFA9D0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7" w:type="dxa"/>
          </w:tcPr>
          <w:p w14:paraId="25225460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podaje przykłady doboru naturalnego i doboru sztucznego</w:t>
            </w:r>
          </w:p>
        </w:tc>
        <w:tc>
          <w:tcPr>
            <w:tcW w:w="2126" w:type="dxa"/>
          </w:tcPr>
          <w:p w14:paraId="310BA91D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przedstawia mechanizmy procesu ewolucji</w:t>
            </w:r>
          </w:p>
          <w:p w14:paraId="27639DE5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</w:p>
          <w:p w14:paraId="33AD244C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</w:p>
          <w:p w14:paraId="145643BD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</w:tcPr>
          <w:p w14:paraId="4C71721E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wyjaśnia zależność między genetyką a ewolucjonizmem</w:t>
            </w:r>
          </w:p>
          <w:p w14:paraId="3733B52D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przedstawia różnice między doborem naturalnym a doborem sztucznym</w:t>
            </w:r>
          </w:p>
        </w:tc>
        <w:tc>
          <w:tcPr>
            <w:tcW w:w="2126" w:type="dxa"/>
          </w:tcPr>
          <w:p w14:paraId="55BA55BD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wyjaśnia na przykładach, na czym polega dobór naturalny i dobór sztuczny</w:t>
            </w:r>
          </w:p>
        </w:tc>
      </w:tr>
      <w:tr w:rsidR="00F01A63" w:rsidRPr="00F01A63" w14:paraId="0C9DCB1A" w14:textId="77777777" w:rsidTr="00F01A63">
        <w:tc>
          <w:tcPr>
            <w:tcW w:w="2738" w:type="dxa"/>
          </w:tcPr>
          <w:p w14:paraId="2472BBEA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wymienia przykłady małp człekokształtnych</w:t>
            </w:r>
          </w:p>
          <w:p w14:paraId="609FC0BF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podaje przykłady cech wspólnych małp człekokształtnych</w:t>
            </w:r>
          </w:p>
          <w:p w14:paraId="6BB236D3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lastRenderedPageBreak/>
              <w:t>- wskazuje na rysunku lub schemacie różnice w budowie człowieka i szympansa</w:t>
            </w:r>
          </w:p>
        </w:tc>
        <w:tc>
          <w:tcPr>
            <w:tcW w:w="2317" w:type="dxa"/>
          </w:tcPr>
          <w:p w14:paraId="2EEE3BE2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lastRenderedPageBreak/>
              <w:t>- wymienia minimum trzy różnice między człowiekiem a szympansem</w:t>
            </w:r>
          </w:p>
        </w:tc>
        <w:tc>
          <w:tcPr>
            <w:tcW w:w="2126" w:type="dxa"/>
          </w:tcPr>
          <w:p w14:paraId="047C1111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omawia cechy wspólne małp człekokształtnych</w:t>
            </w:r>
          </w:p>
        </w:tc>
        <w:tc>
          <w:tcPr>
            <w:tcW w:w="2127" w:type="dxa"/>
          </w:tcPr>
          <w:p w14:paraId="26A762FD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charakteryzuje różnice między człowiekiem a szympansem)</w:t>
            </w:r>
          </w:p>
        </w:tc>
        <w:tc>
          <w:tcPr>
            <w:tcW w:w="2126" w:type="dxa"/>
          </w:tcPr>
          <w:p w14:paraId="7E8D4505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opisuje podobieństwa i różnice między człowiekiem a szympansem jako wynik procesów ewolucyjnych</w:t>
            </w:r>
          </w:p>
        </w:tc>
      </w:tr>
      <w:tr w:rsidR="00F01A63" w:rsidRPr="00F01A63" w14:paraId="7672257E" w14:textId="77777777" w:rsidTr="00F01A63">
        <w:tc>
          <w:tcPr>
            <w:tcW w:w="2738" w:type="dxa"/>
          </w:tcPr>
          <w:p w14:paraId="574CAD6B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 xml:space="preserve">- rozróżnia producentów, konsumentów, </w:t>
            </w:r>
            <w:proofErr w:type="spellStart"/>
            <w:r w:rsidRPr="00F01A63">
              <w:rPr>
                <w:rFonts w:ascii="Times New Roman" w:eastAsia="Times New Roman" w:hAnsi="Times New Roman" w:cs="Times New Roman"/>
              </w:rPr>
              <w:t>destruentów</w:t>
            </w:r>
            <w:proofErr w:type="spellEnd"/>
            <w:r w:rsidRPr="00F01A63">
              <w:rPr>
                <w:rFonts w:ascii="Times New Roman" w:eastAsia="Times New Roman" w:hAnsi="Times New Roman" w:cs="Times New Roman"/>
              </w:rPr>
              <w:t xml:space="preserve"> wybranego ekosystemu</w:t>
            </w:r>
          </w:p>
          <w:p w14:paraId="33A5B9FD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7" w:type="dxa"/>
            <w:tcBorders>
              <w:bottom w:val="single" w:sz="6" w:space="0" w:color="000000"/>
              <w:right w:val="single" w:sz="6" w:space="0" w:color="000000"/>
            </w:tcBorders>
          </w:tcPr>
          <w:p w14:paraId="77DCE9C3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wyjaśnia, co to jest łańcuch pokarmowy, poziom troficzny oraz sieć pokarmowa</w:t>
            </w:r>
          </w:p>
          <w:p w14:paraId="7100C949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6E1A4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konstruuje prosty łańcuch pokarmowy</w:t>
            </w:r>
          </w:p>
          <w:p w14:paraId="427B2E9D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 xml:space="preserve">- uzasadnia rolę </w:t>
            </w:r>
            <w:proofErr w:type="spellStart"/>
            <w:r w:rsidRPr="00F01A63">
              <w:rPr>
                <w:rFonts w:ascii="Times New Roman" w:eastAsia="Times New Roman" w:hAnsi="Times New Roman" w:cs="Times New Roman"/>
              </w:rPr>
              <w:t>destruentów</w:t>
            </w:r>
            <w:proofErr w:type="spellEnd"/>
            <w:r w:rsidRPr="00F01A63">
              <w:rPr>
                <w:rFonts w:ascii="Times New Roman" w:eastAsia="Times New Roman" w:hAnsi="Times New Roman" w:cs="Times New Roman"/>
              </w:rPr>
              <w:t xml:space="preserve"> w procesie przetwarzania materii organicznej</w:t>
            </w:r>
          </w:p>
        </w:tc>
        <w:tc>
          <w:tcPr>
            <w:tcW w:w="2127" w:type="dxa"/>
            <w:tcBorders>
              <w:left w:val="single" w:sz="6" w:space="0" w:color="000000"/>
            </w:tcBorders>
          </w:tcPr>
          <w:p w14:paraId="0AB8154E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analizuje łańcuchy i sieci pokarmowe w wybranym ekosystemie, wskazując na obieg materii i przepływ energii</w:t>
            </w:r>
          </w:p>
          <w:p w14:paraId="531603C3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 xml:space="preserve">- przedstawia rolę producentów, konsumentów i </w:t>
            </w:r>
            <w:proofErr w:type="spellStart"/>
            <w:r w:rsidRPr="00F01A63">
              <w:rPr>
                <w:rFonts w:ascii="Times New Roman" w:eastAsia="Times New Roman" w:hAnsi="Times New Roman" w:cs="Times New Roman"/>
              </w:rPr>
              <w:t>destruentów</w:t>
            </w:r>
            <w:proofErr w:type="spellEnd"/>
            <w:r w:rsidRPr="00F01A63">
              <w:rPr>
                <w:rFonts w:ascii="Times New Roman" w:eastAsia="Times New Roman" w:hAnsi="Times New Roman" w:cs="Times New Roman"/>
              </w:rPr>
              <w:t xml:space="preserve"> w obiegu materii w ekosystemie i przepływie energii przez ekosystem</w:t>
            </w:r>
          </w:p>
          <w:p w14:paraId="0E9B330C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730219B7" w14:textId="77777777" w:rsidR="00F01A63" w:rsidRPr="00F01A63" w:rsidRDefault="00F01A63" w:rsidP="00F01A63">
            <w:pPr>
              <w:spacing w:before="240"/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konstruuje łańcuchy pokarmowe oraz proste sieci pokarmowe na podstawie opisu</w:t>
            </w:r>
          </w:p>
          <w:p w14:paraId="32A170D3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uzasadnia niezbędność każdego z elementów  sieci troficznej w utrzymaniu równowagi ekosystemu</w:t>
            </w:r>
          </w:p>
        </w:tc>
      </w:tr>
      <w:tr w:rsidR="00F01A63" w:rsidRPr="00F01A63" w14:paraId="62BA3EB5" w14:textId="77777777" w:rsidTr="00F01A63">
        <w:tc>
          <w:tcPr>
            <w:tcW w:w="2738" w:type="dxa"/>
            <w:tcBorders>
              <w:right w:val="single" w:sz="6" w:space="0" w:color="000000"/>
            </w:tcBorders>
          </w:tcPr>
          <w:p w14:paraId="19FDADB2" w14:textId="77777777" w:rsidR="00F01A63" w:rsidRPr="00F01A63" w:rsidRDefault="00F01A63" w:rsidP="00F01A63">
            <w:pPr>
              <w:rPr>
                <w:rFonts w:ascii="Times New Roman" w:hAnsi="Times New Roman" w:cs="Times New Roman"/>
              </w:rPr>
            </w:pPr>
            <w:r w:rsidRPr="00F01A63">
              <w:rPr>
                <w:rFonts w:ascii="Times New Roman" w:hAnsi="Times New Roman" w:cs="Times New Roman"/>
              </w:rPr>
              <w:t>- wyjaśnia, czym są  pasożytnictwo oraz konkurencja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D3C96" w14:textId="77777777" w:rsidR="00F01A63" w:rsidRPr="00F01A63" w:rsidRDefault="00F01A63" w:rsidP="00F01A63">
            <w:pPr>
              <w:rPr>
                <w:rFonts w:ascii="Times New Roman" w:hAnsi="Times New Roman" w:cs="Times New Roman"/>
              </w:rPr>
            </w:pPr>
            <w:r w:rsidRPr="00F01A63">
              <w:rPr>
                <w:rFonts w:ascii="Times New Roman" w:hAnsi="Times New Roman" w:cs="Times New Roman"/>
              </w:rPr>
              <w:t>- wskazuje zasoby przyrody, o które konkurują przedstawiciele jednego gatunku między sobą i z innymi gatunkami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0" w:type="dxa"/>
              <w:bottom w:w="0" w:type="dxa"/>
              <w:right w:w="140" w:type="dxa"/>
            </w:tcMar>
          </w:tcPr>
          <w:p w14:paraId="150A25CE" w14:textId="77777777" w:rsidR="00F01A63" w:rsidRPr="00F01A63" w:rsidRDefault="00F01A63" w:rsidP="00F01A63">
            <w:pPr>
              <w:rPr>
                <w:rFonts w:ascii="Times New Roman" w:hAnsi="Times New Roman" w:cs="Times New Roman"/>
              </w:rPr>
            </w:pPr>
            <w:r w:rsidRPr="00F01A63">
              <w:rPr>
                <w:rFonts w:ascii="Times New Roman" w:hAnsi="Times New Roman" w:cs="Times New Roman"/>
              </w:rPr>
              <w:t>- wymienia przykłady pasożytów wewnętrznych i zewnętrznych</w:t>
            </w:r>
          </w:p>
        </w:tc>
        <w:tc>
          <w:tcPr>
            <w:tcW w:w="2127" w:type="dxa"/>
            <w:tcBorders>
              <w:left w:val="single" w:sz="6" w:space="0" w:color="000000"/>
              <w:right w:val="single" w:sz="6" w:space="0" w:color="000000"/>
            </w:tcBorders>
          </w:tcPr>
          <w:p w14:paraId="4159051C" w14:textId="77777777" w:rsidR="00F01A63" w:rsidRPr="00F01A63" w:rsidRDefault="00F01A63" w:rsidP="00F01A63">
            <w:pPr>
              <w:rPr>
                <w:rFonts w:ascii="Times New Roman" w:hAnsi="Times New Roman" w:cs="Times New Roman"/>
              </w:rPr>
            </w:pPr>
            <w:r w:rsidRPr="00F01A63">
              <w:rPr>
                <w:rFonts w:ascii="Times New Roman" w:hAnsi="Times New Roman" w:cs="Times New Roman"/>
              </w:rPr>
              <w:t xml:space="preserve">- opisuje skutki konkurencji między organizmami </w:t>
            </w:r>
          </w:p>
          <w:p w14:paraId="0F25E2A2" w14:textId="77777777" w:rsidR="00F01A63" w:rsidRPr="00F01A63" w:rsidRDefault="00F01A63" w:rsidP="00F01A63">
            <w:pPr>
              <w:rPr>
                <w:rFonts w:ascii="Times New Roman" w:hAnsi="Times New Roman" w:cs="Times New Roman"/>
              </w:rPr>
            </w:pPr>
            <w:r w:rsidRPr="00F01A63">
              <w:rPr>
                <w:rFonts w:ascii="Times New Roman" w:hAnsi="Times New Roman" w:cs="Times New Roman"/>
              </w:rPr>
              <w:t xml:space="preserve">- opisuje skutki pasożytnictwa dla populacji </w:t>
            </w:r>
            <w:r w:rsidRPr="00F01A63">
              <w:rPr>
                <w:rFonts w:ascii="Times New Roman" w:hAnsi="Times New Roman" w:cs="Times New Roman"/>
              </w:rPr>
              <w:lastRenderedPageBreak/>
              <w:t>poszczególnych gatunków</w:t>
            </w:r>
          </w:p>
          <w:p w14:paraId="3B742410" w14:textId="77777777" w:rsidR="00F01A63" w:rsidRPr="00F01A63" w:rsidRDefault="00F01A63" w:rsidP="00F01A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985107" w14:textId="77777777" w:rsidR="00F01A63" w:rsidRPr="00F01A63" w:rsidRDefault="00F01A63" w:rsidP="00F01A63">
            <w:pPr>
              <w:spacing w:before="240"/>
              <w:rPr>
                <w:rFonts w:ascii="Times New Roman" w:hAnsi="Times New Roman" w:cs="Times New Roman"/>
              </w:rPr>
            </w:pPr>
            <w:r w:rsidRPr="00F01A63">
              <w:rPr>
                <w:rFonts w:ascii="Times New Roman" w:hAnsi="Times New Roman" w:cs="Times New Roman"/>
              </w:rPr>
              <w:lastRenderedPageBreak/>
              <w:t>- charakteryzuje adaptacje wybranych gatunków zwierząt i roślin do pasożytniczego trybu życia</w:t>
            </w:r>
          </w:p>
          <w:p w14:paraId="7B6963DD" w14:textId="77777777" w:rsidR="00F01A63" w:rsidRPr="00F01A63" w:rsidRDefault="00F01A63" w:rsidP="00F01A63">
            <w:pPr>
              <w:rPr>
                <w:rFonts w:ascii="Times New Roman" w:hAnsi="Times New Roman" w:cs="Times New Roman"/>
              </w:rPr>
            </w:pPr>
            <w:r w:rsidRPr="00F01A63">
              <w:rPr>
                <w:rFonts w:ascii="Times New Roman" w:hAnsi="Times New Roman" w:cs="Times New Roman"/>
              </w:rPr>
              <w:lastRenderedPageBreak/>
              <w:t>- porównuje oddziaływania antagonistyczne: konkurencję i pasożytnictwo</w:t>
            </w:r>
          </w:p>
          <w:p w14:paraId="15290BE6" w14:textId="77777777" w:rsidR="00F01A63" w:rsidRPr="00F01A63" w:rsidRDefault="00F01A63" w:rsidP="00F01A63">
            <w:pPr>
              <w:rPr>
                <w:rFonts w:ascii="Times New Roman" w:hAnsi="Times New Roman" w:cs="Times New Roman"/>
              </w:rPr>
            </w:pPr>
          </w:p>
        </w:tc>
      </w:tr>
      <w:tr w:rsidR="00F01A63" w:rsidRPr="00F01A63" w14:paraId="3445883E" w14:textId="77777777" w:rsidTr="00F01A63">
        <w:tc>
          <w:tcPr>
            <w:tcW w:w="2738" w:type="dxa"/>
          </w:tcPr>
          <w:p w14:paraId="4784C5B8" w14:textId="77777777" w:rsidR="00F01A63" w:rsidRPr="00F01A63" w:rsidRDefault="00F01A63" w:rsidP="00F01A63">
            <w:pPr>
              <w:rPr>
                <w:rFonts w:ascii="Times New Roman" w:hAnsi="Times New Roman" w:cs="Times New Roman"/>
              </w:rPr>
            </w:pPr>
            <w:r w:rsidRPr="00F01A63">
              <w:rPr>
                <w:rFonts w:ascii="Times New Roman" w:hAnsi="Times New Roman" w:cs="Times New Roman"/>
              </w:rPr>
              <w:lastRenderedPageBreak/>
              <w:t>- wyjaśnia, czym są drapieżnictwo oraz roślinożerność</w:t>
            </w:r>
          </w:p>
        </w:tc>
        <w:tc>
          <w:tcPr>
            <w:tcW w:w="2317" w:type="dxa"/>
            <w:tcBorders>
              <w:top w:val="single" w:sz="6" w:space="0" w:color="000000"/>
              <w:bottom w:val="single" w:sz="6" w:space="0" w:color="000000"/>
            </w:tcBorders>
          </w:tcPr>
          <w:p w14:paraId="4BA20912" w14:textId="77777777" w:rsidR="00F01A63" w:rsidRPr="00F01A63" w:rsidRDefault="00F01A63" w:rsidP="00F01A63">
            <w:pPr>
              <w:rPr>
                <w:rFonts w:ascii="Times New Roman" w:hAnsi="Times New Roman" w:cs="Times New Roman"/>
              </w:rPr>
            </w:pPr>
            <w:r w:rsidRPr="00F01A63">
              <w:rPr>
                <w:rFonts w:ascii="Times New Roman" w:hAnsi="Times New Roman" w:cs="Times New Roman"/>
              </w:rPr>
              <w:t>- podaje przykłady drapieżników i ich ofiar oraz roślin i zjadających je roślinożerców</w:t>
            </w:r>
          </w:p>
          <w:p w14:paraId="2242E097" w14:textId="77777777" w:rsidR="00F01A63" w:rsidRPr="00F01A63" w:rsidRDefault="00F01A63" w:rsidP="00F01A63">
            <w:pPr>
              <w:rPr>
                <w:rFonts w:ascii="Times New Roman" w:hAnsi="Times New Roman" w:cs="Times New Roman"/>
              </w:rPr>
            </w:pPr>
            <w:r w:rsidRPr="00F01A63">
              <w:rPr>
                <w:rFonts w:ascii="Times New Roman" w:hAnsi="Times New Roman" w:cs="Times New Roman"/>
              </w:rPr>
              <w:t>- opisuje przystosowania wybranych drapieżników do chwytania ofiar</w:t>
            </w:r>
          </w:p>
          <w:p w14:paraId="7AAECDA7" w14:textId="77777777" w:rsidR="00F01A63" w:rsidRPr="00F01A63" w:rsidRDefault="00F01A63" w:rsidP="00F01A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1486D7" w14:textId="77777777" w:rsidR="00F01A63" w:rsidRPr="00F01A63" w:rsidRDefault="00F01A63" w:rsidP="00F01A63">
            <w:pPr>
              <w:rPr>
                <w:rFonts w:ascii="Times New Roman" w:hAnsi="Times New Roman" w:cs="Times New Roman"/>
              </w:rPr>
            </w:pPr>
            <w:r w:rsidRPr="00F01A63">
              <w:rPr>
                <w:rFonts w:ascii="Times New Roman" w:hAnsi="Times New Roman" w:cs="Times New Roman"/>
              </w:rPr>
              <w:t>- opisuje przystosowania obronne ofiar drapieżników</w:t>
            </w:r>
          </w:p>
          <w:p w14:paraId="7185B3A7" w14:textId="77777777" w:rsidR="00F01A63" w:rsidRPr="00F01A63" w:rsidRDefault="00F01A63" w:rsidP="00F01A63">
            <w:pPr>
              <w:rPr>
                <w:rFonts w:ascii="Times New Roman" w:hAnsi="Times New Roman" w:cs="Times New Roman"/>
              </w:rPr>
            </w:pPr>
            <w:r w:rsidRPr="00F01A63">
              <w:rPr>
                <w:rFonts w:ascii="Times New Roman" w:hAnsi="Times New Roman" w:cs="Times New Roman"/>
              </w:rPr>
              <w:t xml:space="preserve">-  wymienia przykłady przystosowań roślin chroniących je przed zjadaniem przez roślinożerców </w:t>
            </w:r>
          </w:p>
        </w:tc>
        <w:tc>
          <w:tcPr>
            <w:tcW w:w="2127" w:type="dxa"/>
            <w:tcBorders>
              <w:bottom w:val="single" w:sz="6" w:space="0" w:color="000000"/>
            </w:tcBorders>
          </w:tcPr>
          <w:p w14:paraId="314A0DCC" w14:textId="77777777" w:rsidR="00F01A63" w:rsidRPr="00F01A63" w:rsidRDefault="00F01A63" w:rsidP="00F01A63">
            <w:pPr>
              <w:rPr>
                <w:rFonts w:ascii="Times New Roman" w:hAnsi="Times New Roman" w:cs="Times New Roman"/>
              </w:rPr>
            </w:pPr>
            <w:r w:rsidRPr="00F01A63">
              <w:rPr>
                <w:rFonts w:ascii="Times New Roman" w:hAnsi="Times New Roman" w:cs="Times New Roman"/>
              </w:rPr>
              <w:t>- opisuje na wybranym przykładzie adaptacje zwierząt do odżywiania się pokarmem roślinnym</w:t>
            </w:r>
          </w:p>
        </w:tc>
        <w:tc>
          <w:tcPr>
            <w:tcW w:w="2126" w:type="dxa"/>
            <w:tcBorders>
              <w:top w:val="single" w:sz="6" w:space="0" w:color="000000"/>
              <w:bottom w:val="single" w:sz="6" w:space="0" w:color="000000"/>
            </w:tcBorders>
          </w:tcPr>
          <w:p w14:paraId="010015F8" w14:textId="77777777" w:rsidR="00F01A63" w:rsidRPr="00F01A63" w:rsidRDefault="00F01A63" w:rsidP="00F01A63">
            <w:pPr>
              <w:rPr>
                <w:rFonts w:ascii="Times New Roman" w:hAnsi="Times New Roman" w:cs="Times New Roman"/>
              </w:rPr>
            </w:pPr>
            <w:r w:rsidRPr="00F01A63">
              <w:rPr>
                <w:rFonts w:ascii="Times New Roman" w:hAnsi="Times New Roman" w:cs="Times New Roman"/>
              </w:rPr>
              <w:t>- wyjaśnia znaczenie drapieżnictwa oraz pasożytnictwa  w regulacji populacjach ofiar oraz żywicieli w ekosystemach</w:t>
            </w:r>
          </w:p>
          <w:p w14:paraId="7B5769D0" w14:textId="77777777" w:rsidR="00F01A63" w:rsidRPr="00F01A63" w:rsidRDefault="00F01A63" w:rsidP="00F01A63">
            <w:pPr>
              <w:rPr>
                <w:rFonts w:ascii="Times New Roman" w:hAnsi="Times New Roman" w:cs="Times New Roman"/>
              </w:rPr>
            </w:pPr>
            <w:r w:rsidRPr="00F01A63">
              <w:rPr>
                <w:rFonts w:ascii="Times New Roman" w:hAnsi="Times New Roman" w:cs="Times New Roman"/>
              </w:rPr>
              <w:t>- porównuje oddziaływania antagonistyczne: drapieżnictwo oraz roślinożerność</w:t>
            </w:r>
          </w:p>
          <w:p w14:paraId="63833C89" w14:textId="77777777" w:rsidR="00F01A63" w:rsidRPr="00F01A63" w:rsidRDefault="00F01A63" w:rsidP="00F01A63">
            <w:pPr>
              <w:rPr>
                <w:rFonts w:ascii="Times New Roman" w:hAnsi="Times New Roman" w:cs="Times New Roman"/>
              </w:rPr>
            </w:pPr>
            <w:r w:rsidRPr="00F01A63">
              <w:rPr>
                <w:rFonts w:ascii="Times New Roman" w:hAnsi="Times New Roman" w:cs="Times New Roman"/>
              </w:rPr>
              <w:t xml:space="preserve"> </w:t>
            </w:r>
          </w:p>
          <w:p w14:paraId="3CB62F68" w14:textId="77777777" w:rsidR="00F01A63" w:rsidRPr="00F01A63" w:rsidRDefault="00F01A63" w:rsidP="00F01A63">
            <w:pPr>
              <w:rPr>
                <w:rFonts w:ascii="Times New Roman" w:hAnsi="Times New Roman" w:cs="Times New Roman"/>
              </w:rPr>
            </w:pPr>
          </w:p>
        </w:tc>
      </w:tr>
      <w:tr w:rsidR="00F01A63" w:rsidRPr="00F01A63" w14:paraId="1824C60E" w14:textId="77777777" w:rsidTr="00F01A63">
        <w:tc>
          <w:tcPr>
            <w:tcW w:w="2738" w:type="dxa"/>
            <w:tcBorders>
              <w:right w:val="single" w:sz="6" w:space="0" w:color="000000"/>
            </w:tcBorders>
          </w:tcPr>
          <w:p w14:paraId="3DFD7FEA" w14:textId="77777777" w:rsidR="00F01A63" w:rsidRPr="00F01A63" w:rsidRDefault="00F01A63" w:rsidP="00F01A63">
            <w:pPr>
              <w:rPr>
                <w:rFonts w:ascii="Times New Roman" w:hAnsi="Times New Roman" w:cs="Times New Roman"/>
              </w:rPr>
            </w:pPr>
            <w:r w:rsidRPr="00F01A63">
              <w:rPr>
                <w:rFonts w:ascii="Times New Roman" w:hAnsi="Times New Roman" w:cs="Times New Roman"/>
              </w:rPr>
              <w:t>- wymienia rodzaje oddziaływań nieantagonistycznych (mutualizm, komensalizm)</w:t>
            </w:r>
          </w:p>
          <w:p w14:paraId="4121042E" w14:textId="77777777" w:rsidR="00F01A63" w:rsidRPr="00F01A63" w:rsidRDefault="00F01A63" w:rsidP="00F01A63">
            <w:pPr>
              <w:rPr>
                <w:rFonts w:ascii="Times New Roman" w:hAnsi="Times New Roman" w:cs="Times New Roman"/>
              </w:rPr>
            </w:pPr>
            <w:r w:rsidRPr="00F01A63">
              <w:rPr>
                <w:rFonts w:ascii="Times New Roman" w:hAnsi="Times New Roman" w:cs="Times New Roman"/>
              </w:rPr>
              <w:t xml:space="preserve"> </w:t>
            </w:r>
          </w:p>
          <w:p w14:paraId="2AAA4030" w14:textId="77777777" w:rsidR="00F01A63" w:rsidRPr="00F01A63" w:rsidRDefault="00F01A63" w:rsidP="00F01A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D455B" w14:textId="77777777" w:rsidR="00F01A63" w:rsidRPr="00F01A63" w:rsidRDefault="00F01A63" w:rsidP="00F01A63">
            <w:pPr>
              <w:rPr>
                <w:rFonts w:ascii="Times New Roman" w:hAnsi="Times New Roman" w:cs="Times New Roman"/>
              </w:rPr>
            </w:pPr>
            <w:r w:rsidRPr="00F01A63">
              <w:rPr>
                <w:rFonts w:ascii="Times New Roman" w:hAnsi="Times New Roman" w:cs="Times New Roman"/>
              </w:rPr>
              <w:lastRenderedPageBreak/>
              <w:t>- porównuje oddziaływania nieantagonistyczne:  mutualizm i komensalizm</w:t>
            </w:r>
          </w:p>
          <w:p w14:paraId="5B0A9EAE" w14:textId="77777777" w:rsidR="00F01A63" w:rsidRPr="00F01A63" w:rsidRDefault="00F01A63" w:rsidP="00F01A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0" w:type="dxa"/>
              <w:bottom w:w="0" w:type="dxa"/>
              <w:right w:w="140" w:type="dxa"/>
            </w:tcMar>
          </w:tcPr>
          <w:p w14:paraId="41766542" w14:textId="77777777" w:rsidR="00F01A63" w:rsidRPr="00F01A63" w:rsidRDefault="00F01A63" w:rsidP="00F01A63">
            <w:pPr>
              <w:rPr>
                <w:rFonts w:ascii="Times New Roman" w:hAnsi="Times New Roman" w:cs="Times New Roman"/>
              </w:rPr>
            </w:pPr>
            <w:r w:rsidRPr="00F01A63">
              <w:rPr>
                <w:rFonts w:ascii="Times New Roman" w:hAnsi="Times New Roman" w:cs="Times New Roman"/>
              </w:rPr>
              <w:t>- podaje przykłady organizmów, między którymi zachodzą oddziaływania typu mutualizm oraz komensalizm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0" w:type="dxa"/>
              <w:bottom w:w="0" w:type="dxa"/>
              <w:right w:w="140" w:type="dxa"/>
            </w:tcMar>
          </w:tcPr>
          <w:p w14:paraId="76176BF7" w14:textId="77777777" w:rsidR="00F01A63" w:rsidRPr="00F01A63" w:rsidRDefault="00F01A63" w:rsidP="00F01A63">
            <w:pPr>
              <w:rPr>
                <w:rFonts w:ascii="Times New Roman" w:hAnsi="Times New Roman" w:cs="Times New Roman"/>
              </w:rPr>
            </w:pPr>
            <w:r w:rsidRPr="00F01A63">
              <w:rPr>
                <w:rFonts w:ascii="Times New Roman" w:hAnsi="Times New Roman" w:cs="Times New Roman"/>
              </w:rPr>
              <w:t>- na wybranych przykładach organizmów wyjaśnia oddziaływania nieantagonistyczne</w:t>
            </w:r>
          </w:p>
          <w:p w14:paraId="7B95DE82" w14:textId="77777777" w:rsidR="00F01A63" w:rsidRPr="00F01A63" w:rsidRDefault="00F01A63" w:rsidP="00F01A63">
            <w:pPr>
              <w:rPr>
                <w:rFonts w:ascii="Times New Roman" w:hAnsi="Times New Roman" w:cs="Times New Roman"/>
              </w:rPr>
            </w:pPr>
            <w:r w:rsidRPr="00F01A63">
              <w:rPr>
                <w:rFonts w:ascii="Times New Roman" w:hAnsi="Times New Roman" w:cs="Times New Roman"/>
              </w:rPr>
              <w:lastRenderedPageBreak/>
              <w:t xml:space="preserve">- na wybranych przykładzie wykazuje wzajemny, korzystny wpływ organizmów w mutualizmie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62420" w14:textId="77777777" w:rsidR="00F01A63" w:rsidRPr="00F01A63" w:rsidRDefault="00F01A63" w:rsidP="00F01A63">
            <w:pPr>
              <w:rPr>
                <w:rFonts w:ascii="Times New Roman" w:hAnsi="Times New Roman" w:cs="Times New Roman"/>
              </w:rPr>
            </w:pPr>
            <w:r w:rsidRPr="00F01A63">
              <w:rPr>
                <w:rFonts w:ascii="Times New Roman" w:hAnsi="Times New Roman" w:cs="Times New Roman"/>
              </w:rPr>
              <w:lastRenderedPageBreak/>
              <w:t>- porównuje oddziaływania nieantagonistyczne: mutualizm i komensalizm</w:t>
            </w:r>
          </w:p>
        </w:tc>
      </w:tr>
      <w:tr w:rsidR="00F01A63" w:rsidRPr="00F01A63" w14:paraId="1FB2434E" w14:textId="77777777" w:rsidTr="00F01A63">
        <w:tc>
          <w:tcPr>
            <w:tcW w:w="2738" w:type="dxa"/>
          </w:tcPr>
          <w:p w14:paraId="712AA98A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wyjaśnia pojęcie ekosystemu</w:t>
            </w:r>
          </w:p>
          <w:p w14:paraId="0CB70913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7" w:type="dxa"/>
          </w:tcPr>
          <w:p w14:paraId="64E3CDC8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wymienia żywe elementy ekosystemu</w:t>
            </w:r>
          </w:p>
          <w:p w14:paraId="125A4E1F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wymienia nieożywione elementy ekosystemu</w:t>
            </w:r>
          </w:p>
        </w:tc>
        <w:tc>
          <w:tcPr>
            <w:tcW w:w="2126" w:type="dxa"/>
          </w:tcPr>
          <w:p w14:paraId="2D73B449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wyjaśnia pojęcie siedliska</w:t>
            </w:r>
          </w:p>
          <w:p w14:paraId="4AD810C3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wyjaśnia pojęcie niszy ekologicznej</w:t>
            </w:r>
          </w:p>
        </w:tc>
        <w:tc>
          <w:tcPr>
            <w:tcW w:w="2127" w:type="dxa"/>
          </w:tcPr>
          <w:p w14:paraId="5E07E42D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omawia zależności między żywymi i nieożywionymi elementami ekosystemu</w:t>
            </w:r>
          </w:p>
        </w:tc>
        <w:tc>
          <w:tcPr>
            <w:tcW w:w="2126" w:type="dxa"/>
          </w:tcPr>
          <w:p w14:paraId="6FC97C4B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analizuje zakresy tolerancji organizmu na wybrane czynniki środowiska (</w:t>
            </w:r>
            <w:r w:rsidRPr="00F01A63">
              <w:rPr>
                <w:rFonts w:ascii="Times New Roman" w:eastAsia="Times New Roman" w:hAnsi="Times New Roman" w:cs="Times New Roman"/>
                <w:color w:val="1F1F1F"/>
                <w:highlight w:val="white"/>
              </w:rPr>
              <w:t>temperatura, wilgotność)</w:t>
            </w:r>
          </w:p>
        </w:tc>
      </w:tr>
      <w:tr w:rsidR="00F01A63" w:rsidRPr="00F01A63" w14:paraId="78EEE0A4" w14:textId="77777777" w:rsidTr="00F01A63">
        <w:tc>
          <w:tcPr>
            <w:tcW w:w="2738" w:type="dxa"/>
          </w:tcPr>
          <w:p w14:paraId="0BA83C1D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wyjaśnia pojęcie populacji</w:t>
            </w:r>
          </w:p>
          <w:p w14:paraId="5016DE87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wymienia cechy populacji</w:t>
            </w:r>
          </w:p>
        </w:tc>
        <w:tc>
          <w:tcPr>
            <w:tcW w:w="2317" w:type="dxa"/>
          </w:tcPr>
          <w:p w14:paraId="1863D183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opisuje cechy populacji (liczebność, zagęszczenie, rozrodczość, śmiertelność, struktura przestrzenna, struktura wiekowa, struktura płciowa)</w:t>
            </w:r>
          </w:p>
        </w:tc>
        <w:tc>
          <w:tcPr>
            <w:tcW w:w="2126" w:type="dxa"/>
          </w:tcPr>
          <w:p w14:paraId="48695AB8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wymienia czynniki, od których zależy liczebność populacji</w:t>
            </w:r>
          </w:p>
        </w:tc>
        <w:tc>
          <w:tcPr>
            <w:tcW w:w="2127" w:type="dxa"/>
          </w:tcPr>
          <w:p w14:paraId="0CCA0D4E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analizuje piramidy wieku i określa przynależność do populacji ustabilizowanej, rozwijającej się bądź wymierającej</w:t>
            </w:r>
          </w:p>
        </w:tc>
        <w:tc>
          <w:tcPr>
            <w:tcW w:w="2126" w:type="dxa"/>
          </w:tcPr>
          <w:p w14:paraId="3E6D0F40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wyjaśnia przyczynę typu rozmieszczenia (</w:t>
            </w:r>
            <w:proofErr w:type="spellStart"/>
            <w:r w:rsidRPr="00F01A63">
              <w:rPr>
                <w:rFonts w:ascii="Times New Roman" w:eastAsia="Times New Roman" w:hAnsi="Times New Roman" w:cs="Times New Roman"/>
              </w:rPr>
              <w:t>skupiskowe</w:t>
            </w:r>
            <w:proofErr w:type="spellEnd"/>
            <w:r w:rsidRPr="00F01A63">
              <w:rPr>
                <w:rFonts w:ascii="Times New Roman" w:eastAsia="Times New Roman" w:hAnsi="Times New Roman" w:cs="Times New Roman"/>
              </w:rPr>
              <w:t>, równomierne, losowe) i podaje przykłady gatunków, które charakteryzują się danym typem rozmieszczenia</w:t>
            </w:r>
          </w:p>
        </w:tc>
      </w:tr>
      <w:tr w:rsidR="00F01A63" w:rsidRPr="00F01A63" w14:paraId="22E213AF" w14:textId="77777777" w:rsidTr="00F01A63">
        <w:tc>
          <w:tcPr>
            <w:tcW w:w="2738" w:type="dxa"/>
          </w:tcPr>
          <w:p w14:paraId="50483ECC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wyjaśnia pojęcie różnorodności biologicznej</w:t>
            </w:r>
          </w:p>
          <w:p w14:paraId="7E9DF372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wymienia poziomy różnorodności biologicznej</w:t>
            </w:r>
          </w:p>
        </w:tc>
        <w:tc>
          <w:tcPr>
            <w:tcW w:w="2317" w:type="dxa"/>
          </w:tcPr>
          <w:p w14:paraId="0C91465E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wymienia korzyści wynikające z różnorodności biologicznej</w:t>
            </w:r>
          </w:p>
          <w:p w14:paraId="3C4531A1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 xml:space="preserve">- </w:t>
            </w:r>
            <w:r w:rsidRPr="00F01A63">
              <w:rPr>
                <w:rFonts w:ascii="Times New Roman" w:eastAsia="Times New Roman" w:hAnsi="Times New Roman" w:cs="Times New Roman"/>
                <w:color w:val="1F1F1F"/>
                <w:highlight w:val="white"/>
              </w:rPr>
              <w:t xml:space="preserve"> przedstawia sposoby zwalczania zagrożeń </w:t>
            </w:r>
            <w:r w:rsidRPr="00F01A63">
              <w:rPr>
                <w:rFonts w:ascii="Times New Roman" w:eastAsia="Times New Roman" w:hAnsi="Times New Roman" w:cs="Times New Roman"/>
                <w:color w:val="1F1F1F"/>
                <w:highlight w:val="white"/>
              </w:rPr>
              <w:lastRenderedPageBreak/>
              <w:t>wynikających z działań człowieka</w:t>
            </w:r>
          </w:p>
        </w:tc>
        <w:tc>
          <w:tcPr>
            <w:tcW w:w="2126" w:type="dxa"/>
          </w:tcPr>
          <w:p w14:paraId="458DD125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lastRenderedPageBreak/>
              <w:t>- wymienia zagrożenia różnorodności biologicznej</w:t>
            </w:r>
          </w:p>
          <w:p w14:paraId="6C9D423E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 xml:space="preserve">- wymienia przyczyny </w:t>
            </w:r>
            <w:r w:rsidRPr="00F01A63">
              <w:rPr>
                <w:rFonts w:ascii="Times New Roman" w:eastAsia="Times New Roman" w:hAnsi="Times New Roman" w:cs="Times New Roman"/>
              </w:rPr>
              <w:lastRenderedPageBreak/>
              <w:t>eliminowania organizmów przez człowieka</w:t>
            </w:r>
          </w:p>
        </w:tc>
        <w:tc>
          <w:tcPr>
            <w:tcW w:w="2127" w:type="dxa"/>
          </w:tcPr>
          <w:p w14:paraId="68034180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lastRenderedPageBreak/>
              <w:t>- analizuje wpływ człowieka na różnorodność biologiczną</w:t>
            </w:r>
          </w:p>
          <w:p w14:paraId="5FF4CACD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 xml:space="preserve">- </w:t>
            </w:r>
            <w:r w:rsidRPr="00F01A63">
              <w:rPr>
                <w:rFonts w:ascii="Times New Roman" w:eastAsia="Times New Roman" w:hAnsi="Times New Roman" w:cs="Times New Roman"/>
                <w:color w:val="1F1F1F"/>
                <w:highlight w:val="white"/>
              </w:rPr>
              <w:t xml:space="preserve">przedstawia zagrożenia dla </w:t>
            </w:r>
            <w:r w:rsidRPr="00F01A63">
              <w:rPr>
                <w:rFonts w:ascii="Times New Roman" w:eastAsia="Times New Roman" w:hAnsi="Times New Roman" w:cs="Times New Roman"/>
                <w:color w:val="1F1F1F"/>
                <w:highlight w:val="white"/>
              </w:rPr>
              <w:lastRenderedPageBreak/>
              <w:t>środowiska przyrodniczego wynikające z działań człowieka, w tym z antropogenicznej zmiany klimatu</w:t>
            </w:r>
          </w:p>
        </w:tc>
        <w:tc>
          <w:tcPr>
            <w:tcW w:w="2126" w:type="dxa"/>
          </w:tcPr>
          <w:p w14:paraId="4D150B9D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lastRenderedPageBreak/>
              <w:t>- wymienia sposoby zmniejszania różnorodności biologicznej przez człowieka</w:t>
            </w:r>
          </w:p>
          <w:p w14:paraId="3B6B6A84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lastRenderedPageBreak/>
              <w:t>- uzasadnia konieczność ochrony różnorodności biologicznej</w:t>
            </w:r>
          </w:p>
        </w:tc>
      </w:tr>
      <w:tr w:rsidR="00F01A63" w:rsidRPr="00F01A63" w14:paraId="4B66C125" w14:textId="77777777" w:rsidTr="00F01A63">
        <w:tc>
          <w:tcPr>
            <w:tcW w:w="2738" w:type="dxa"/>
          </w:tcPr>
          <w:p w14:paraId="6FC82AF8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wymienia odnawialne zasoby przyrody</w:t>
            </w:r>
          </w:p>
          <w:p w14:paraId="6D255417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wymienia nieodnawialne zasoby przyrody</w:t>
            </w:r>
          </w:p>
        </w:tc>
        <w:tc>
          <w:tcPr>
            <w:tcW w:w="2317" w:type="dxa"/>
          </w:tcPr>
          <w:p w14:paraId="4C17FB0E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wyjaśnia ideę zrównoważonego rozwoju</w:t>
            </w:r>
          </w:p>
        </w:tc>
        <w:tc>
          <w:tcPr>
            <w:tcW w:w="2126" w:type="dxa"/>
          </w:tcPr>
          <w:p w14:paraId="4F0715F0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wymienia przykłady odnawiania się zasobów</w:t>
            </w:r>
          </w:p>
        </w:tc>
        <w:tc>
          <w:tcPr>
            <w:tcW w:w="2127" w:type="dxa"/>
          </w:tcPr>
          <w:p w14:paraId="5DE16776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wymienia przykłady racjonalnego gospodarowania zasobami przyrody</w:t>
            </w:r>
          </w:p>
        </w:tc>
        <w:tc>
          <w:tcPr>
            <w:tcW w:w="2126" w:type="dxa"/>
          </w:tcPr>
          <w:p w14:paraId="2B4AFA74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omawia sposoby zmniejszania wpływu odpadów na środowisko</w:t>
            </w:r>
          </w:p>
          <w:p w14:paraId="7676ECC9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analizuje, co może zrobić, by racjonalnie korzystać z zasobów przyrody</w:t>
            </w:r>
          </w:p>
        </w:tc>
      </w:tr>
      <w:tr w:rsidR="00F01A63" w:rsidRPr="00F01A63" w14:paraId="5E3AA8FB" w14:textId="77777777" w:rsidTr="00F01A63">
        <w:tc>
          <w:tcPr>
            <w:tcW w:w="2738" w:type="dxa"/>
          </w:tcPr>
          <w:p w14:paraId="78F86F0A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wyjaśnia pojęcie ochrony przyrody</w:t>
            </w:r>
          </w:p>
          <w:p w14:paraId="6DC8C306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wymienia motywy ochrony przyrody</w:t>
            </w:r>
          </w:p>
        </w:tc>
        <w:tc>
          <w:tcPr>
            <w:tcW w:w="2317" w:type="dxa"/>
          </w:tcPr>
          <w:p w14:paraId="49EEA8B4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wymienia formy ochrony przyrody w Polsce (</w:t>
            </w:r>
            <w:r w:rsidRPr="00F01A63">
              <w:rPr>
                <w:rFonts w:ascii="Times New Roman" w:eastAsia="Times New Roman" w:hAnsi="Times New Roman" w:cs="Times New Roman"/>
                <w:color w:val="1F1F1F"/>
                <w:highlight w:val="white"/>
              </w:rPr>
              <w:t>parki narodowe, rezerwaty przyrody, ochrona gatunkowa, pomniki przyrody)</w:t>
            </w:r>
          </w:p>
        </w:tc>
        <w:tc>
          <w:tcPr>
            <w:tcW w:w="2126" w:type="dxa"/>
          </w:tcPr>
          <w:p w14:paraId="63CACE0A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omawia formy ochrony obszarowej</w:t>
            </w:r>
          </w:p>
          <w:p w14:paraId="764F4EDD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omawia formy ochrony indywidualnej</w:t>
            </w:r>
          </w:p>
          <w:p w14:paraId="5B917071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omawia formy ochrony gatunkowej</w:t>
            </w:r>
          </w:p>
        </w:tc>
        <w:tc>
          <w:tcPr>
            <w:tcW w:w="2127" w:type="dxa"/>
          </w:tcPr>
          <w:p w14:paraId="75937823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uzasadnia konieczność stosowania form ochrony przyrody dla zachowania gatunków i ekosystemów</w:t>
            </w:r>
          </w:p>
        </w:tc>
        <w:tc>
          <w:tcPr>
            <w:tcW w:w="2126" w:type="dxa"/>
          </w:tcPr>
          <w:p w14:paraId="3574D5CB" w14:textId="77777777" w:rsidR="00F01A63" w:rsidRPr="00F01A63" w:rsidRDefault="00F01A63" w:rsidP="00F01A63">
            <w:pPr>
              <w:rPr>
                <w:rFonts w:ascii="Times New Roman" w:eastAsia="Times New Roman" w:hAnsi="Times New Roman" w:cs="Times New Roman"/>
              </w:rPr>
            </w:pPr>
            <w:r w:rsidRPr="00F01A63">
              <w:rPr>
                <w:rFonts w:ascii="Times New Roman" w:eastAsia="Times New Roman" w:hAnsi="Times New Roman" w:cs="Times New Roman"/>
              </w:rPr>
              <w:t>- wyjaśnia znaczenie czynnej ochrony przyrody dla roślin i zwierząt</w:t>
            </w:r>
          </w:p>
        </w:tc>
      </w:tr>
    </w:tbl>
    <w:p w14:paraId="384D208F" w14:textId="77777777" w:rsidR="00275E38" w:rsidRPr="00F01A63" w:rsidRDefault="00275E38" w:rsidP="00275E38">
      <w:pPr>
        <w:rPr>
          <w:rFonts w:ascii="Times New Roman" w:eastAsia="Times New Roman" w:hAnsi="Times New Roman" w:cs="Times New Roman"/>
        </w:rPr>
      </w:pPr>
    </w:p>
    <w:p w14:paraId="66A467D4" w14:textId="10960D60" w:rsidR="002679A6" w:rsidRPr="00275E38" w:rsidRDefault="002679A6" w:rsidP="00275E38"/>
    <w:sectPr w:rsidR="002679A6" w:rsidRPr="00275E38" w:rsidSect="003E0EBA">
      <w:headerReference w:type="default" r:id="rId8"/>
      <w:footerReference w:type="default" r:id="rId9"/>
      <w:pgSz w:w="16838" w:h="11906" w:orient="landscape"/>
      <w:pgMar w:top="1418" w:right="1418" w:bottom="1418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CFB00" w14:textId="77777777" w:rsidR="00344F78" w:rsidRDefault="00344F78" w:rsidP="00285D6F">
      <w:pPr>
        <w:spacing w:after="0" w:line="240" w:lineRule="auto"/>
      </w:pPr>
      <w:r>
        <w:separator/>
      </w:r>
    </w:p>
  </w:endnote>
  <w:endnote w:type="continuationSeparator" w:id="0">
    <w:p w14:paraId="1DF85D8C" w14:textId="77777777" w:rsidR="00344F78" w:rsidRDefault="00344F78" w:rsidP="00285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gendaPl Bol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AgendaPl RegularCondense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FCE68" w14:textId="18BA2079" w:rsidR="00425469" w:rsidRDefault="00425469" w:rsidP="002679A6">
    <w:pPr>
      <w:pStyle w:val="Stopka"/>
      <w:tabs>
        <w:tab w:val="clear" w:pos="9072"/>
        <w:tab w:val="right" w:pos="9639"/>
      </w:tabs>
      <w:spacing w:before="80" w:line="160" w:lineRule="exact"/>
      <w:ind w:left="-567"/>
      <w:rPr>
        <w:sz w:val="18"/>
        <w:szCs w:val="18"/>
      </w:rPr>
    </w:pPr>
  </w:p>
  <w:p w14:paraId="6F20841D" w14:textId="58CDEEDC" w:rsidR="00983221" w:rsidRDefault="00983221" w:rsidP="00866CB1">
    <w:pPr>
      <w:pStyle w:val="Stopka"/>
      <w:tabs>
        <w:tab w:val="clear" w:pos="9072"/>
        <w:tab w:val="right" w:pos="9498"/>
      </w:tabs>
      <w:spacing w:before="80" w:line="160" w:lineRule="exact"/>
      <w:ind w:left="-567"/>
      <w:rPr>
        <w:noProof/>
        <w:sz w:val="16"/>
        <w:szCs w:val="16"/>
        <w:lang w:eastAsia="pl-PL"/>
      </w:rPr>
    </w:pPr>
  </w:p>
  <w:p w14:paraId="267E5727" w14:textId="77777777" w:rsidR="00E653ED" w:rsidRPr="00285D6F" w:rsidRDefault="00E653ED" w:rsidP="00E653ED">
    <w:pPr>
      <w:pStyle w:val="Stopka"/>
      <w:tabs>
        <w:tab w:val="clear" w:pos="4536"/>
        <w:tab w:val="clear" w:pos="9072"/>
        <w:tab w:val="center" w:pos="7230"/>
        <w:tab w:val="right" w:pos="14459"/>
      </w:tabs>
      <w:spacing w:before="240" w:line="16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BA02B5" w14:textId="77777777" w:rsidR="00344F78" w:rsidRDefault="00344F78" w:rsidP="00285D6F">
      <w:pPr>
        <w:spacing w:after="0" w:line="240" w:lineRule="auto"/>
      </w:pPr>
      <w:r>
        <w:separator/>
      </w:r>
    </w:p>
  </w:footnote>
  <w:footnote w:type="continuationSeparator" w:id="0">
    <w:p w14:paraId="1AC4EAB0" w14:textId="77777777" w:rsidR="00344F78" w:rsidRDefault="00344F78" w:rsidP="00285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1FF06" w14:textId="747A5F13" w:rsidR="005910D1" w:rsidRDefault="005910D1" w:rsidP="005910D1">
    <w:pPr>
      <w:pStyle w:val="Nagwek"/>
      <w:tabs>
        <w:tab w:val="clear" w:pos="9072"/>
      </w:tabs>
      <w:ind w:left="-1418"/>
    </w:pPr>
  </w:p>
  <w:p w14:paraId="2163FC93" w14:textId="066B098E" w:rsidR="005910D1" w:rsidRDefault="005910D1" w:rsidP="005910D1">
    <w:pPr>
      <w:pStyle w:val="Nagwek"/>
      <w:tabs>
        <w:tab w:val="clear" w:pos="9072"/>
      </w:tabs>
      <w:ind w:left="-1418"/>
    </w:pPr>
  </w:p>
  <w:p w14:paraId="49B48A7E" w14:textId="48A0B490" w:rsidR="00435B7E" w:rsidRDefault="00E13F93" w:rsidP="00E13F93">
    <w:pPr>
      <w:pStyle w:val="Nagwek"/>
      <w:tabs>
        <w:tab w:val="clear" w:pos="4536"/>
        <w:tab w:val="clear" w:pos="9072"/>
        <w:tab w:val="left" w:pos="5591"/>
      </w:tabs>
      <w:ind w:left="-1418"/>
    </w:pPr>
    <w:r>
      <w:tab/>
    </w:r>
  </w:p>
  <w:p w14:paraId="76612BC1" w14:textId="2A007E80" w:rsidR="005910D1" w:rsidRPr="005910D1" w:rsidRDefault="00C826E3" w:rsidP="00E13F93">
    <w:pPr>
      <w:pStyle w:val="Brakstyluakapitowego"/>
      <w:tabs>
        <w:tab w:val="right" w:pos="14572"/>
      </w:tabs>
      <w:suppressAutoHyphens/>
      <w:ind w:left="907" w:hanging="340"/>
      <w:jc w:val="both"/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</w:pPr>
    <w:r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>Biologia be</w:t>
    </w:r>
    <w:r w:rsidR="005910D1"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ab/>
    </w:r>
    <w:r w:rsidR="00275E38"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>Wymagania edukacyjne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954BE"/>
    <w:multiLevelType w:val="hybridMultilevel"/>
    <w:tmpl w:val="7C3CA2DA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D6333"/>
    <w:multiLevelType w:val="hybridMultilevel"/>
    <w:tmpl w:val="0C2AFAA6"/>
    <w:lvl w:ilvl="0" w:tplc="AD42336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b/>
        <w:color w:val="0033FF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3526F"/>
    <w:multiLevelType w:val="multilevel"/>
    <w:tmpl w:val="407E7D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09EE130A"/>
    <w:multiLevelType w:val="multilevel"/>
    <w:tmpl w:val="102A892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0EFE56A5"/>
    <w:multiLevelType w:val="hybridMultilevel"/>
    <w:tmpl w:val="50483B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E56974"/>
    <w:multiLevelType w:val="multilevel"/>
    <w:tmpl w:val="A7EA2B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A4798E"/>
    <w:multiLevelType w:val="multilevel"/>
    <w:tmpl w:val="12EC3D3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22345329"/>
    <w:multiLevelType w:val="multilevel"/>
    <w:tmpl w:val="1E6A3A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0D0DB2"/>
    <w:multiLevelType w:val="multilevel"/>
    <w:tmpl w:val="1C30D2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DA2F52"/>
    <w:multiLevelType w:val="hybridMultilevel"/>
    <w:tmpl w:val="13BC7F5C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C17D1C"/>
    <w:multiLevelType w:val="hybridMultilevel"/>
    <w:tmpl w:val="D42090CE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1A5696"/>
    <w:multiLevelType w:val="multilevel"/>
    <w:tmpl w:val="0722EA3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4CB74DF9"/>
    <w:multiLevelType w:val="multilevel"/>
    <w:tmpl w:val="30885B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BF3EAE"/>
    <w:multiLevelType w:val="multilevel"/>
    <w:tmpl w:val="9CE0B44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531F2009"/>
    <w:multiLevelType w:val="multilevel"/>
    <w:tmpl w:val="6004E1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017784"/>
    <w:multiLevelType w:val="hybridMultilevel"/>
    <w:tmpl w:val="CC580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93552C"/>
    <w:multiLevelType w:val="multilevel"/>
    <w:tmpl w:val="63A4FD3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 w15:restartNumberingAfterBreak="0">
    <w:nsid w:val="7ED034C6"/>
    <w:multiLevelType w:val="multilevel"/>
    <w:tmpl w:val="B060DEF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499420194">
    <w:abstractNumId w:val="15"/>
  </w:num>
  <w:num w:numId="2" w16cid:durableId="1648628435">
    <w:abstractNumId w:val="1"/>
  </w:num>
  <w:num w:numId="3" w16cid:durableId="1526014440">
    <w:abstractNumId w:val="10"/>
  </w:num>
  <w:num w:numId="4" w16cid:durableId="2009089947">
    <w:abstractNumId w:val="0"/>
  </w:num>
  <w:num w:numId="5" w16cid:durableId="1387684951">
    <w:abstractNumId w:val="9"/>
  </w:num>
  <w:num w:numId="6" w16cid:durableId="1485320678">
    <w:abstractNumId w:val="11"/>
  </w:num>
  <w:num w:numId="7" w16cid:durableId="1685552138">
    <w:abstractNumId w:val="8"/>
  </w:num>
  <w:num w:numId="8" w16cid:durableId="811604865">
    <w:abstractNumId w:val="7"/>
  </w:num>
  <w:num w:numId="9" w16cid:durableId="1478720246">
    <w:abstractNumId w:val="5"/>
  </w:num>
  <w:num w:numId="10" w16cid:durableId="2078085095">
    <w:abstractNumId w:val="14"/>
  </w:num>
  <w:num w:numId="11" w16cid:durableId="185951585">
    <w:abstractNumId w:val="12"/>
  </w:num>
  <w:num w:numId="12" w16cid:durableId="1286346351">
    <w:abstractNumId w:val="13"/>
  </w:num>
  <w:num w:numId="13" w16cid:durableId="2040203628">
    <w:abstractNumId w:val="3"/>
  </w:num>
  <w:num w:numId="14" w16cid:durableId="582956921">
    <w:abstractNumId w:val="17"/>
  </w:num>
  <w:num w:numId="15" w16cid:durableId="1286231349">
    <w:abstractNumId w:val="2"/>
  </w:num>
  <w:num w:numId="16" w16cid:durableId="1057894679">
    <w:abstractNumId w:val="16"/>
  </w:num>
  <w:num w:numId="17" w16cid:durableId="887497835">
    <w:abstractNumId w:val="6"/>
  </w:num>
  <w:num w:numId="18" w16cid:durableId="15241320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D6F"/>
    <w:rsid w:val="000223C1"/>
    <w:rsid w:val="0009640D"/>
    <w:rsid w:val="00123900"/>
    <w:rsid w:val="001437C8"/>
    <w:rsid w:val="001462E0"/>
    <w:rsid w:val="00200614"/>
    <w:rsid w:val="00245387"/>
    <w:rsid w:val="00245DA5"/>
    <w:rsid w:val="002679A6"/>
    <w:rsid w:val="00275E38"/>
    <w:rsid w:val="00285D6F"/>
    <w:rsid w:val="002D109C"/>
    <w:rsid w:val="002F1910"/>
    <w:rsid w:val="00317434"/>
    <w:rsid w:val="003276D0"/>
    <w:rsid w:val="00344F78"/>
    <w:rsid w:val="003572A4"/>
    <w:rsid w:val="00357BE7"/>
    <w:rsid w:val="00372D42"/>
    <w:rsid w:val="00386984"/>
    <w:rsid w:val="003B56FB"/>
    <w:rsid w:val="003E0EBA"/>
    <w:rsid w:val="00425469"/>
    <w:rsid w:val="00435B7E"/>
    <w:rsid w:val="004545DD"/>
    <w:rsid w:val="004A2047"/>
    <w:rsid w:val="004E1A37"/>
    <w:rsid w:val="005910D1"/>
    <w:rsid w:val="00602ABB"/>
    <w:rsid w:val="00672759"/>
    <w:rsid w:val="006B5810"/>
    <w:rsid w:val="006B7499"/>
    <w:rsid w:val="006F11C8"/>
    <w:rsid w:val="007216F3"/>
    <w:rsid w:val="007249CF"/>
    <w:rsid w:val="00737206"/>
    <w:rsid w:val="007B3CB5"/>
    <w:rsid w:val="00804E2A"/>
    <w:rsid w:val="0083005E"/>
    <w:rsid w:val="0083378C"/>
    <w:rsid w:val="008648E0"/>
    <w:rsid w:val="00866CB1"/>
    <w:rsid w:val="00867DB1"/>
    <w:rsid w:val="008C2636"/>
    <w:rsid w:val="008E0885"/>
    <w:rsid w:val="009030CE"/>
    <w:rsid w:val="00983221"/>
    <w:rsid w:val="009E0F62"/>
    <w:rsid w:val="00A363DC"/>
    <w:rsid w:val="00A50A0C"/>
    <w:rsid w:val="00A5798A"/>
    <w:rsid w:val="00AA3ACA"/>
    <w:rsid w:val="00AD64BB"/>
    <w:rsid w:val="00B70C6A"/>
    <w:rsid w:val="00B73F0F"/>
    <w:rsid w:val="00B76708"/>
    <w:rsid w:val="00BA1426"/>
    <w:rsid w:val="00C06B2A"/>
    <w:rsid w:val="00C146B2"/>
    <w:rsid w:val="00C401F6"/>
    <w:rsid w:val="00C5274B"/>
    <w:rsid w:val="00C826E3"/>
    <w:rsid w:val="00CA1C29"/>
    <w:rsid w:val="00CD40B3"/>
    <w:rsid w:val="00D024E4"/>
    <w:rsid w:val="00D83EEB"/>
    <w:rsid w:val="00DC4FC3"/>
    <w:rsid w:val="00DD24FF"/>
    <w:rsid w:val="00DE4B42"/>
    <w:rsid w:val="00E13F93"/>
    <w:rsid w:val="00E653ED"/>
    <w:rsid w:val="00EC12C2"/>
    <w:rsid w:val="00EF2F23"/>
    <w:rsid w:val="00F01A63"/>
    <w:rsid w:val="00F2739C"/>
    <w:rsid w:val="00FA3DFB"/>
    <w:rsid w:val="00FA695F"/>
    <w:rsid w:val="00FC579A"/>
    <w:rsid w:val="00FE2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3A6AD0"/>
  <w15:docId w15:val="{87C930C0-11E9-47E9-A802-07BDD0CDE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rakstyluakapitowego">
    <w:name w:val="[Brak stylu akapitowego]"/>
    <w:rsid w:val="003B56F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PLATabelatytuTABELE">
    <w:name w:val="PLA Tabela tytuł (TABELE)"/>
    <w:basedOn w:val="Brakstyluakapitowego"/>
    <w:uiPriority w:val="99"/>
    <w:rsid w:val="003B56FB"/>
    <w:pPr>
      <w:suppressAutoHyphens/>
      <w:spacing w:after="57" w:line="340" w:lineRule="atLeast"/>
      <w:jc w:val="center"/>
    </w:pPr>
    <w:rPr>
      <w:rFonts w:ascii="AgendaPl Bold" w:hAnsi="AgendaPl Bold" w:cs="AgendaPl Bold"/>
      <w:b/>
      <w:bCs/>
      <w:color w:val="004CFF"/>
      <w:position w:val="2"/>
      <w:sz w:val="30"/>
      <w:szCs w:val="30"/>
    </w:rPr>
  </w:style>
  <w:style w:type="paragraph" w:customStyle="1" w:styleId="PLATabelatekstTABELE">
    <w:name w:val="PLA Tabela tekst (TABELE)"/>
    <w:basedOn w:val="Brakstyluakapitowego"/>
    <w:uiPriority w:val="99"/>
    <w:rsid w:val="003B56FB"/>
    <w:pPr>
      <w:tabs>
        <w:tab w:val="left" w:pos="170"/>
      </w:tabs>
      <w:spacing w:line="230" w:lineRule="atLeast"/>
    </w:pPr>
    <w:rPr>
      <w:rFonts w:ascii="AgendaPl RegularCondensed" w:hAnsi="AgendaPl RegularCondensed" w:cs="AgendaPl RegularCondensed"/>
      <w:sz w:val="20"/>
      <w:szCs w:val="20"/>
    </w:rPr>
  </w:style>
  <w:style w:type="paragraph" w:customStyle="1" w:styleId="PLATabelagwkaTABELE">
    <w:name w:val="PLA Tabela główka (TABELE)"/>
    <w:basedOn w:val="Brakstyluakapitowego"/>
    <w:uiPriority w:val="99"/>
    <w:rsid w:val="003B56FB"/>
    <w:pPr>
      <w:spacing w:line="230" w:lineRule="atLeast"/>
      <w:jc w:val="center"/>
    </w:pPr>
    <w:rPr>
      <w:rFonts w:ascii="AgendaPl Bold" w:hAnsi="AgendaPl Bold" w:cs="AgendaPl Bold"/>
      <w:b/>
      <w:bCs/>
      <w:color w:val="FFFFFF"/>
      <w:sz w:val="22"/>
      <w:szCs w:val="22"/>
    </w:rPr>
  </w:style>
  <w:style w:type="paragraph" w:customStyle="1" w:styleId="PLATabelkabezdzieleniaTABELE">
    <w:name w:val="PLA Tabelka bez dzielenia (TABELE)"/>
    <w:basedOn w:val="PLATabelatekstTABELE"/>
    <w:uiPriority w:val="99"/>
    <w:rsid w:val="003B56FB"/>
    <w:pPr>
      <w:suppressAutoHyphens/>
    </w:pPr>
  </w:style>
  <w:style w:type="character" w:customStyle="1" w:styleId="B">
    <w:name w:val="B"/>
    <w:uiPriority w:val="99"/>
    <w:rsid w:val="003B56FB"/>
    <w:rPr>
      <w:b/>
      <w:bCs/>
    </w:rPr>
  </w:style>
  <w:style w:type="character" w:customStyle="1" w:styleId="CondensedItalic">
    <w:name w:val="Condensed Italic"/>
    <w:uiPriority w:val="99"/>
    <w:rsid w:val="003B56F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832873-5ACF-4444-999F-C253AB4B6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1411</Words>
  <Characters>8470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Sp. z o.o.</Company>
  <LinksUpToDate>false</LinksUpToDate>
  <CharactersWithSpaces>9862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Jedlinska</dc:creator>
  <cp:lastModifiedBy>Beata Tarczoń</cp:lastModifiedBy>
  <cp:revision>6</cp:revision>
  <dcterms:created xsi:type="dcterms:W3CDTF">2024-08-30T12:01:00Z</dcterms:created>
  <dcterms:modified xsi:type="dcterms:W3CDTF">2026-10-01T17:28:00Z</dcterms:modified>
</cp:coreProperties>
</file>